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FD1A5" w14:textId="43A5C2E8" w:rsidR="00CA4D49" w:rsidRPr="00D72516" w:rsidRDefault="00CA4D49" w:rsidP="00AA147B">
      <w:pPr>
        <w:shd w:val="clear" w:color="auto" w:fill="FFFFFF" w:themeFill="background1"/>
        <w:spacing w:after="0" w:line="240" w:lineRule="auto"/>
        <w:jc w:val="right"/>
        <w:rPr>
          <w:rFonts w:ascii="Times New Roman" w:hAnsi="Times New Roman"/>
          <w:b/>
          <w:sz w:val="24"/>
          <w:szCs w:val="24"/>
          <w:lang w:val="ro-RO"/>
        </w:rPr>
      </w:pPr>
      <w:r w:rsidRPr="00D72516">
        <w:rPr>
          <w:rFonts w:ascii="Times New Roman" w:hAnsi="Times New Roman"/>
          <w:b/>
          <w:sz w:val="24"/>
          <w:szCs w:val="24"/>
          <w:lang w:val="ro-RO"/>
        </w:rPr>
        <w:t xml:space="preserve">Consiliului de </w:t>
      </w:r>
      <w:r w:rsidR="00100904" w:rsidRPr="00D72516">
        <w:rPr>
          <w:rFonts w:ascii="Times New Roman" w:hAnsi="Times New Roman"/>
          <w:b/>
          <w:sz w:val="24"/>
          <w:szCs w:val="24"/>
          <w:lang w:val="ro-RO"/>
        </w:rPr>
        <w:t>a</w:t>
      </w:r>
      <w:r w:rsidR="00EC1FBB" w:rsidRPr="00D72516">
        <w:rPr>
          <w:rFonts w:ascii="Times New Roman" w:hAnsi="Times New Roman"/>
          <w:b/>
          <w:sz w:val="24"/>
          <w:szCs w:val="24"/>
          <w:lang w:val="ro-RO"/>
        </w:rPr>
        <w:t>dministrație</w:t>
      </w:r>
      <w:r w:rsidRPr="00D72516">
        <w:rPr>
          <w:rFonts w:ascii="Times New Roman" w:hAnsi="Times New Roman"/>
          <w:b/>
          <w:sz w:val="24"/>
          <w:szCs w:val="24"/>
          <w:lang w:val="ro-RO"/>
        </w:rPr>
        <w:t xml:space="preserve"> al ANRE</w:t>
      </w:r>
    </w:p>
    <w:p w14:paraId="2B5A5EEA" w14:textId="77777777" w:rsidR="00A6688E" w:rsidRPr="00D72516" w:rsidRDefault="00A6688E" w:rsidP="00AA147B">
      <w:pPr>
        <w:shd w:val="clear" w:color="auto" w:fill="FFFFFF" w:themeFill="background1"/>
        <w:spacing w:after="0" w:line="240" w:lineRule="auto"/>
        <w:ind w:firstLine="706"/>
        <w:jc w:val="center"/>
        <w:rPr>
          <w:rFonts w:ascii="Times New Roman" w:hAnsi="Times New Roman"/>
          <w:b/>
          <w:sz w:val="24"/>
          <w:szCs w:val="24"/>
          <w:lang w:val="ro-RO"/>
        </w:rPr>
      </w:pPr>
    </w:p>
    <w:p w14:paraId="7B39FCDC" w14:textId="77777777" w:rsidR="007E49A5" w:rsidRPr="00D72516" w:rsidRDefault="007E49A5" w:rsidP="00AA147B">
      <w:pPr>
        <w:shd w:val="clear" w:color="auto" w:fill="FFFFFF" w:themeFill="background1"/>
        <w:spacing w:after="0" w:line="240" w:lineRule="auto"/>
        <w:jc w:val="center"/>
        <w:rPr>
          <w:rFonts w:ascii="Times New Roman" w:hAnsi="Times New Roman"/>
          <w:b/>
          <w:sz w:val="24"/>
          <w:szCs w:val="24"/>
          <w:lang w:val="ro-RO"/>
        </w:rPr>
      </w:pPr>
    </w:p>
    <w:p w14:paraId="773AAB61" w14:textId="439443B9" w:rsidR="00CA6883" w:rsidRPr="00D72516" w:rsidRDefault="00F51EEB" w:rsidP="00AA147B">
      <w:pPr>
        <w:shd w:val="clear" w:color="auto" w:fill="FFFFFF" w:themeFill="background1"/>
        <w:spacing w:after="0" w:line="240" w:lineRule="auto"/>
        <w:jc w:val="center"/>
        <w:rPr>
          <w:rFonts w:ascii="Times New Roman" w:hAnsi="Times New Roman"/>
          <w:b/>
          <w:sz w:val="24"/>
          <w:szCs w:val="24"/>
          <w:lang w:val="ro-RO"/>
        </w:rPr>
      </w:pPr>
      <w:r w:rsidRPr="00D72516">
        <w:rPr>
          <w:rFonts w:ascii="Times New Roman" w:hAnsi="Times New Roman"/>
          <w:b/>
          <w:sz w:val="24"/>
          <w:szCs w:val="24"/>
          <w:lang w:val="ro-RO"/>
        </w:rPr>
        <w:t>Not</w:t>
      </w:r>
      <w:r w:rsidR="00C164B3" w:rsidRPr="00D72516">
        <w:rPr>
          <w:rFonts w:ascii="Times New Roman" w:hAnsi="Times New Roman"/>
          <w:b/>
          <w:sz w:val="24"/>
          <w:szCs w:val="24"/>
          <w:lang w:val="ro-RO"/>
        </w:rPr>
        <w:t>ă de fundamentare</w:t>
      </w:r>
    </w:p>
    <w:p w14:paraId="64214633" w14:textId="5ABDF2A2" w:rsidR="00EC1FBB" w:rsidRPr="00D72516" w:rsidRDefault="001E5676" w:rsidP="00AA147B">
      <w:pPr>
        <w:shd w:val="clear" w:color="auto" w:fill="FFFFFF" w:themeFill="background1"/>
        <w:spacing w:after="0" w:line="240" w:lineRule="auto"/>
        <w:jc w:val="center"/>
        <w:rPr>
          <w:rFonts w:ascii="Times New Roman" w:hAnsi="Times New Roman"/>
          <w:b/>
          <w:sz w:val="24"/>
          <w:szCs w:val="24"/>
          <w:lang w:val="ro-RO"/>
        </w:rPr>
      </w:pPr>
      <w:r w:rsidRPr="00D72516">
        <w:rPr>
          <w:rFonts w:ascii="Times New Roman" w:hAnsi="Times New Roman"/>
          <w:b/>
          <w:sz w:val="24"/>
          <w:szCs w:val="24"/>
          <w:lang w:val="ro-RO"/>
        </w:rPr>
        <w:t xml:space="preserve">la proiectul Hotărârii </w:t>
      </w:r>
      <w:r w:rsidR="00AA147B" w:rsidRPr="00D72516">
        <w:rPr>
          <w:rFonts w:ascii="Times New Roman" w:hAnsi="Times New Roman"/>
          <w:b/>
          <w:sz w:val="24"/>
          <w:szCs w:val="24"/>
          <w:lang w:val="ro-RO"/>
        </w:rPr>
        <w:t>ANRE</w:t>
      </w:r>
      <w:r w:rsidR="001154D7" w:rsidRPr="00D72516">
        <w:rPr>
          <w:rFonts w:ascii="Times New Roman" w:hAnsi="Times New Roman"/>
          <w:b/>
          <w:sz w:val="24"/>
          <w:szCs w:val="24"/>
          <w:lang w:val="ro-RO"/>
        </w:rPr>
        <w:t xml:space="preserve"> </w:t>
      </w:r>
      <w:r w:rsidR="00CA4D49" w:rsidRPr="00D72516">
        <w:rPr>
          <w:rFonts w:ascii="Times New Roman" w:hAnsi="Times New Roman"/>
          <w:b/>
          <w:sz w:val="24"/>
          <w:szCs w:val="24"/>
          <w:lang w:val="ro-RO"/>
        </w:rPr>
        <w:t>privind aprobarea Raportului privind punerea</w:t>
      </w:r>
    </w:p>
    <w:p w14:paraId="79DC69B5" w14:textId="34D2646C" w:rsidR="00F51EEB" w:rsidRPr="00D72516" w:rsidRDefault="00CA4D49" w:rsidP="00AA147B">
      <w:pPr>
        <w:shd w:val="clear" w:color="auto" w:fill="FFFFFF" w:themeFill="background1"/>
        <w:spacing w:after="0" w:line="240" w:lineRule="auto"/>
        <w:jc w:val="center"/>
        <w:rPr>
          <w:rFonts w:ascii="Times New Roman" w:hAnsi="Times New Roman"/>
          <w:b/>
          <w:sz w:val="24"/>
          <w:szCs w:val="24"/>
          <w:lang w:val="ro-RO"/>
        </w:rPr>
      </w:pPr>
      <w:r w:rsidRPr="00D72516">
        <w:rPr>
          <w:rFonts w:ascii="Times New Roman" w:hAnsi="Times New Roman"/>
          <w:b/>
          <w:sz w:val="24"/>
          <w:szCs w:val="24"/>
          <w:lang w:val="ro-RO"/>
        </w:rPr>
        <w:t xml:space="preserve"> în aplicare</w:t>
      </w:r>
      <w:r w:rsidR="0070770E" w:rsidRPr="00D72516">
        <w:rPr>
          <w:rFonts w:ascii="Times New Roman" w:hAnsi="Times New Roman"/>
          <w:b/>
          <w:sz w:val="24"/>
          <w:szCs w:val="24"/>
          <w:lang w:val="ro-RO"/>
        </w:rPr>
        <w:t xml:space="preserve"> </w:t>
      </w:r>
      <w:r w:rsidRPr="00D72516">
        <w:rPr>
          <w:rFonts w:ascii="Times New Roman" w:hAnsi="Times New Roman"/>
          <w:b/>
          <w:sz w:val="24"/>
          <w:szCs w:val="24"/>
          <w:lang w:val="ro-RO"/>
        </w:rPr>
        <w:t>a măsurilor provizorii</w:t>
      </w:r>
      <w:r w:rsidR="001154D7" w:rsidRPr="00D72516">
        <w:rPr>
          <w:rFonts w:ascii="Times New Roman" w:hAnsi="Times New Roman"/>
          <w:b/>
          <w:sz w:val="24"/>
          <w:szCs w:val="24"/>
          <w:lang w:val="ro-RO"/>
        </w:rPr>
        <w:t xml:space="preserve"> </w:t>
      </w:r>
      <w:r w:rsidRPr="00D72516">
        <w:rPr>
          <w:rFonts w:ascii="Times New Roman" w:hAnsi="Times New Roman"/>
          <w:b/>
          <w:sz w:val="24"/>
          <w:szCs w:val="24"/>
          <w:lang w:val="ro-RO"/>
        </w:rPr>
        <w:t xml:space="preserve">de echilibrare </w:t>
      </w:r>
    </w:p>
    <w:p w14:paraId="17D04B07" w14:textId="37CC3E35" w:rsidR="00096E98" w:rsidRPr="00D72516" w:rsidRDefault="00096E98" w:rsidP="00AA147B">
      <w:pPr>
        <w:shd w:val="clear" w:color="auto" w:fill="FFFFFF" w:themeFill="background1"/>
        <w:spacing w:after="0" w:line="240" w:lineRule="auto"/>
        <w:ind w:firstLine="706"/>
        <w:jc w:val="both"/>
        <w:rPr>
          <w:rFonts w:ascii="Times New Roman" w:hAnsi="Times New Roman"/>
          <w:bCs/>
          <w:sz w:val="24"/>
          <w:szCs w:val="24"/>
          <w:lang w:val="ro-RO"/>
        </w:rPr>
      </w:pPr>
    </w:p>
    <w:p w14:paraId="317B4D33" w14:textId="2E6F2F19" w:rsidR="0069294D" w:rsidRPr="00D72516" w:rsidRDefault="0069294D" w:rsidP="00C164B3">
      <w:pPr>
        <w:shd w:val="clear" w:color="auto" w:fill="FFFFFF" w:themeFill="background1"/>
        <w:spacing w:after="0"/>
        <w:ind w:firstLine="567"/>
        <w:jc w:val="both"/>
        <w:rPr>
          <w:rFonts w:ascii="Times New Roman" w:hAnsi="Times New Roman"/>
          <w:b/>
          <w:bCs/>
          <w:i/>
          <w:sz w:val="24"/>
          <w:szCs w:val="24"/>
          <w:lang w:val="ro-RO"/>
        </w:rPr>
      </w:pPr>
      <w:r w:rsidRPr="00D72516">
        <w:rPr>
          <w:rFonts w:ascii="Times New Roman" w:hAnsi="Times New Roman"/>
          <w:b/>
          <w:bCs/>
          <w:i/>
          <w:sz w:val="24"/>
          <w:szCs w:val="24"/>
          <w:lang w:val="ro-RO"/>
        </w:rPr>
        <w:t>Temei juridic</w:t>
      </w:r>
    </w:p>
    <w:p w14:paraId="2C275CFF" w14:textId="2617FD71" w:rsidR="00D72516" w:rsidRPr="00D72516" w:rsidRDefault="00ED16D0" w:rsidP="00D72516">
      <w:pPr>
        <w:shd w:val="clear" w:color="auto" w:fill="FFFFFF" w:themeFill="background1"/>
        <w:spacing w:after="0"/>
        <w:ind w:firstLine="567"/>
        <w:jc w:val="both"/>
        <w:rPr>
          <w:rFonts w:ascii="Times New Roman" w:hAnsi="Times New Roman"/>
          <w:bCs/>
          <w:sz w:val="24"/>
          <w:szCs w:val="24"/>
          <w:lang w:val="ro-RO"/>
        </w:rPr>
      </w:pPr>
      <w:r w:rsidRPr="00D72516">
        <w:rPr>
          <w:rFonts w:ascii="Times New Roman" w:hAnsi="Times New Roman"/>
          <w:bCs/>
          <w:sz w:val="24"/>
          <w:szCs w:val="24"/>
          <w:lang w:val="ro-RO"/>
        </w:rPr>
        <w:t xml:space="preserve">În conformitate cu </w:t>
      </w:r>
      <w:r w:rsidR="006A37F3" w:rsidRPr="00D72516">
        <w:rPr>
          <w:rFonts w:ascii="Times New Roman" w:hAnsi="Times New Roman"/>
          <w:bCs/>
          <w:sz w:val="24"/>
          <w:szCs w:val="24"/>
          <w:lang w:val="ro-RO"/>
        </w:rPr>
        <w:t>pct. 599 din</w:t>
      </w:r>
      <w:r w:rsidRPr="00D72516">
        <w:rPr>
          <w:rFonts w:ascii="Times New Roman" w:hAnsi="Times New Roman"/>
          <w:bCs/>
          <w:sz w:val="24"/>
          <w:szCs w:val="24"/>
          <w:lang w:val="ro-RO"/>
        </w:rPr>
        <w:t xml:space="preserve"> Codul rețelelor de gaze naturale</w:t>
      </w:r>
      <w:r w:rsidR="003D1638" w:rsidRPr="00D72516">
        <w:rPr>
          <w:rFonts w:ascii="Times New Roman" w:hAnsi="Times New Roman"/>
          <w:bCs/>
          <w:sz w:val="24"/>
          <w:szCs w:val="24"/>
          <w:lang w:val="ro-RO"/>
        </w:rPr>
        <w:t>,</w:t>
      </w:r>
      <w:r w:rsidRPr="00D72516">
        <w:rPr>
          <w:rFonts w:ascii="Times New Roman" w:hAnsi="Times New Roman"/>
          <w:bCs/>
          <w:sz w:val="24"/>
          <w:szCs w:val="24"/>
          <w:lang w:val="ro-RO"/>
        </w:rPr>
        <w:t xml:space="preserve"> aprobat prin Hotărârea ANRE nr. 420/2019 (Codul </w:t>
      </w:r>
      <w:r w:rsidR="00D52B0E" w:rsidRPr="00D72516">
        <w:rPr>
          <w:rFonts w:ascii="Times New Roman" w:hAnsi="Times New Roman"/>
          <w:bCs/>
          <w:sz w:val="24"/>
          <w:szCs w:val="24"/>
          <w:lang w:val="ro-RO"/>
        </w:rPr>
        <w:t>rețelelor</w:t>
      </w:r>
      <w:r w:rsidR="00C164B3" w:rsidRPr="00D72516">
        <w:rPr>
          <w:rFonts w:ascii="Times New Roman" w:hAnsi="Times New Roman"/>
          <w:bCs/>
          <w:sz w:val="24"/>
          <w:szCs w:val="24"/>
          <w:lang w:val="ro-RO"/>
        </w:rPr>
        <w:t>/Cod</w:t>
      </w:r>
      <w:r w:rsidRPr="00D72516">
        <w:rPr>
          <w:rFonts w:ascii="Times New Roman" w:hAnsi="Times New Roman"/>
          <w:bCs/>
          <w:sz w:val="24"/>
          <w:szCs w:val="24"/>
          <w:lang w:val="ro-RO"/>
        </w:rPr>
        <w:t>)</w:t>
      </w:r>
      <w:r w:rsidR="003D1638" w:rsidRPr="00D72516">
        <w:rPr>
          <w:rFonts w:ascii="Times New Roman" w:hAnsi="Times New Roman"/>
          <w:bCs/>
          <w:sz w:val="24"/>
          <w:szCs w:val="24"/>
          <w:lang w:val="ro-RO"/>
        </w:rPr>
        <w:t>,</w:t>
      </w:r>
      <w:r w:rsidRPr="00D72516">
        <w:rPr>
          <w:rFonts w:ascii="Times New Roman" w:hAnsi="Times New Roman"/>
          <w:bCs/>
          <w:i/>
          <w:sz w:val="24"/>
          <w:szCs w:val="24"/>
          <w:lang w:val="ro-RO"/>
        </w:rPr>
        <w:t xml:space="preserve"> </w:t>
      </w:r>
      <w:r w:rsidR="00D72516" w:rsidRPr="00D72516">
        <w:rPr>
          <w:rFonts w:ascii="Times New Roman" w:hAnsi="Times New Roman"/>
          <w:bCs/>
          <w:i/>
          <w:sz w:val="24"/>
          <w:szCs w:val="24"/>
          <w:lang w:val="ro-RO"/>
        </w:rPr>
        <w:t>,,</w:t>
      </w:r>
      <w:r w:rsidR="00BA388B" w:rsidRPr="00D72516">
        <w:rPr>
          <w:rFonts w:ascii="Times New Roman" w:hAnsi="Times New Roman"/>
          <w:bCs/>
          <w:i/>
          <w:sz w:val="24"/>
          <w:szCs w:val="24"/>
          <w:lang w:val="ro-RO"/>
        </w:rPr>
        <w:t>O</w:t>
      </w:r>
      <w:r w:rsidRPr="00D72516">
        <w:rPr>
          <w:rFonts w:ascii="Times New Roman" w:hAnsi="Times New Roman"/>
          <w:bCs/>
          <w:i/>
          <w:sz w:val="24"/>
          <w:szCs w:val="24"/>
          <w:lang w:val="ro-RO"/>
        </w:rPr>
        <w:t>peratorul sistemului de transp</w:t>
      </w:r>
      <w:r w:rsidR="003D1638" w:rsidRPr="00D72516">
        <w:rPr>
          <w:rFonts w:ascii="Times New Roman" w:hAnsi="Times New Roman"/>
          <w:bCs/>
          <w:i/>
          <w:sz w:val="24"/>
          <w:szCs w:val="24"/>
          <w:lang w:val="ro-RO"/>
        </w:rPr>
        <w:t xml:space="preserve">ort (OST) are </w:t>
      </w:r>
      <w:r w:rsidR="006A37F3" w:rsidRPr="00D72516">
        <w:rPr>
          <w:rFonts w:ascii="Times New Roman" w:hAnsi="Times New Roman"/>
          <w:bCs/>
          <w:i/>
          <w:sz w:val="24"/>
          <w:szCs w:val="24"/>
          <w:lang w:val="ro-RO"/>
        </w:rPr>
        <w:t>dreptul</w:t>
      </w:r>
      <w:r w:rsidR="003D1638" w:rsidRPr="00D72516">
        <w:rPr>
          <w:rFonts w:ascii="Times New Roman" w:hAnsi="Times New Roman"/>
          <w:bCs/>
          <w:i/>
          <w:sz w:val="24"/>
          <w:szCs w:val="24"/>
          <w:lang w:val="ro-RO"/>
        </w:rPr>
        <w:t xml:space="preserve"> de a solicita Agenției</w:t>
      </w:r>
      <w:r w:rsidR="006A37F3" w:rsidRPr="00D72516">
        <w:rPr>
          <w:rFonts w:ascii="Times New Roman" w:hAnsi="Times New Roman"/>
          <w:bCs/>
          <w:i/>
          <w:sz w:val="24"/>
          <w:szCs w:val="24"/>
          <w:lang w:val="ro-RO"/>
        </w:rPr>
        <w:t xml:space="preserve"> Naționale pentru Reglementare în Energetică (ANRE)</w:t>
      </w:r>
      <w:r w:rsidR="003D1638" w:rsidRPr="00D72516">
        <w:rPr>
          <w:rFonts w:ascii="Times New Roman" w:hAnsi="Times New Roman"/>
          <w:bCs/>
          <w:i/>
          <w:sz w:val="24"/>
          <w:szCs w:val="24"/>
          <w:lang w:val="ro-RO"/>
        </w:rPr>
        <w:t xml:space="preserve"> </w:t>
      </w:r>
      <w:r w:rsidRPr="00D72516">
        <w:rPr>
          <w:rFonts w:ascii="Times New Roman" w:hAnsi="Times New Roman"/>
          <w:bCs/>
          <w:i/>
          <w:sz w:val="24"/>
          <w:szCs w:val="24"/>
          <w:lang w:val="ro-RO"/>
        </w:rPr>
        <w:t>aplicarea măsurilor provizorii de echilibrare</w:t>
      </w:r>
      <w:r w:rsidR="006A37F3" w:rsidRPr="00D72516">
        <w:rPr>
          <w:rFonts w:ascii="Times New Roman" w:hAnsi="Times New Roman"/>
          <w:bCs/>
          <w:i/>
          <w:sz w:val="24"/>
          <w:szCs w:val="24"/>
          <w:lang w:val="ro-RO"/>
        </w:rPr>
        <w:t>,</w:t>
      </w:r>
      <w:r w:rsidRPr="00D72516">
        <w:rPr>
          <w:rFonts w:ascii="Times New Roman" w:hAnsi="Times New Roman"/>
          <w:bCs/>
          <w:i/>
          <w:sz w:val="24"/>
          <w:szCs w:val="24"/>
          <w:lang w:val="ro-RO"/>
        </w:rPr>
        <w:t xml:space="preserve"> atunci când piața angro pe termen scurt nu dispune de un nivel suficient de lichiditate</w:t>
      </w:r>
      <w:r w:rsidR="00BA388B" w:rsidRPr="00D72516">
        <w:rPr>
          <w:rFonts w:ascii="Times New Roman" w:hAnsi="Times New Roman"/>
          <w:bCs/>
          <w:i/>
          <w:sz w:val="24"/>
          <w:szCs w:val="24"/>
          <w:lang w:val="ro-RO"/>
        </w:rPr>
        <w:t>”</w:t>
      </w:r>
      <w:r w:rsidRPr="00D72516">
        <w:rPr>
          <w:rFonts w:ascii="Times New Roman" w:hAnsi="Times New Roman"/>
          <w:bCs/>
          <w:i/>
          <w:sz w:val="24"/>
          <w:szCs w:val="24"/>
          <w:lang w:val="ro-RO"/>
        </w:rPr>
        <w:t xml:space="preserve">. </w:t>
      </w:r>
    </w:p>
    <w:p w14:paraId="7D24BD99" w14:textId="193F4ADA" w:rsidR="00ED16D0" w:rsidRPr="00D72516" w:rsidRDefault="00ED16D0" w:rsidP="00C164B3">
      <w:pPr>
        <w:shd w:val="clear" w:color="auto" w:fill="FFFFFF" w:themeFill="background1"/>
        <w:spacing w:after="0"/>
        <w:ind w:firstLine="567"/>
        <w:jc w:val="both"/>
        <w:rPr>
          <w:rFonts w:ascii="Times New Roman" w:hAnsi="Times New Roman"/>
          <w:bCs/>
          <w:i/>
          <w:sz w:val="24"/>
          <w:szCs w:val="24"/>
          <w:lang w:val="ro-RO"/>
        </w:rPr>
      </w:pPr>
      <w:r w:rsidRPr="00D72516">
        <w:rPr>
          <w:rFonts w:ascii="Times New Roman" w:hAnsi="Times New Roman"/>
          <w:bCs/>
          <w:sz w:val="24"/>
          <w:szCs w:val="24"/>
          <w:lang w:val="ro-RO"/>
        </w:rPr>
        <w:t>Aceste măsuri sunt menite să asigure funcționarea transparentă și nediscriminatorie a pieței gazelor naturale până la implementarea integrală a mecanismelor de</w:t>
      </w:r>
      <w:r w:rsidR="00C164B3" w:rsidRPr="00D72516">
        <w:rPr>
          <w:rFonts w:ascii="Times New Roman" w:hAnsi="Times New Roman"/>
          <w:bCs/>
          <w:sz w:val="24"/>
          <w:szCs w:val="24"/>
          <w:lang w:val="ro-RO"/>
        </w:rPr>
        <w:t xml:space="preserve"> echilibrare prevăzute de Cod.</w:t>
      </w:r>
    </w:p>
    <w:p w14:paraId="4F88186D" w14:textId="5E748122" w:rsidR="00243F8E" w:rsidRPr="00D72516" w:rsidRDefault="003D1638" w:rsidP="00D72516">
      <w:pPr>
        <w:shd w:val="clear" w:color="auto" w:fill="FFFFFF" w:themeFill="background1"/>
        <w:spacing w:after="0"/>
        <w:ind w:firstLine="567"/>
        <w:jc w:val="both"/>
        <w:rPr>
          <w:rFonts w:ascii="Times New Roman" w:hAnsi="Times New Roman"/>
          <w:bCs/>
          <w:sz w:val="24"/>
          <w:szCs w:val="24"/>
          <w:lang w:val="ro-RO"/>
        </w:rPr>
      </w:pPr>
      <w:r w:rsidRPr="00D72516">
        <w:rPr>
          <w:rFonts w:ascii="Times New Roman" w:hAnsi="Times New Roman"/>
          <w:bCs/>
          <w:sz w:val="24"/>
          <w:szCs w:val="24"/>
          <w:lang w:val="ro-RO"/>
        </w:rPr>
        <w:t>Conform pct.</w:t>
      </w:r>
      <w:r w:rsidR="006A37F3" w:rsidRPr="00D72516">
        <w:rPr>
          <w:rFonts w:ascii="Times New Roman" w:hAnsi="Times New Roman"/>
          <w:bCs/>
          <w:sz w:val="24"/>
          <w:szCs w:val="24"/>
          <w:lang w:val="ro-RO"/>
        </w:rPr>
        <w:t xml:space="preserve"> 608 -</w:t>
      </w:r>
      <w:r w:rsidRPr="00D72516">
        <w:rPr>
          <w:rFonts w:ascii="Times New Roman" w:hAnsi="Times New Roman"/>
          <w:bCs/>
          <w:sz w:val="24"/>
          <w:szCs w:val="24"/>
          <w:lang w:val="ro-RO"/>
        </w:rPr>
        <w:t xml:space="preserve"> 610 din Codul rețelelor</w:t>
      </w:r>
      <w:r w:rsidR="00D72516" w:rsidRPr="00D72516">
        <w:rPr>
          <w:rFonts w:ascii="Times New Roman" w:hAnsi="Times New Roman"/>
          <w:bCs/>
          <w:sz w:val="24"/>
          <w:szCs w:val="24"/>
          <w:lang w:val="ro-RO"/>
        </w:rPr>
        <w:t xml:space="preserve"> </w:t>
      </w:r>
      <w:r w:rsidRPr="00D72516">
        <w:rPr>
          <w:rFonts w:ascii="Times New Roman" w:hAnsi="Times New Roman"/>
          <w:bCs/>
          <w:i/>
          <w:sz w:val="24"/>
          <w:szCs w:val="24"/>
          <w:lang w:val="ro-RO"/>
        </w:rPr>
        <w:t>,,</w:t>
      </w:r>
      <w:r w:rsidR="00D72516" w:rsidRPr="00D72516">
        <w:rPr>
          <w:rFonts w:ascii="Times New Roman" w:hAnsi="Times New Roman"/>
          <w:bCs/>
          <w:i/>
          <w:sz w:val="24"/>
          <w:szCs w:val="24"/>
          <w:lang w:val="ro-RO"/>
        </w:rPr>
        <w:t>A</w:t>
      </w:r>
      <w:r w:rsidR="00243F8E" w:rsidRPr="00D72516">
        <w:rPr>
          <w:rFonts w:ascii="Times New Roman" w:eastAsia="Times New Roman" w:hAnsi="Times New Roman"/>
          <w:i/>
          <w:sz w:val="24"/>
          <w:szCs w:val="24"/>
          <w:lang w:val="ro-RO"/>
        </w:rPr>
        <w:t xml:space="preserve">tunci când </w:t>
      </w:r>
      <w:r w:rsidR="00D52B0E" w:rsidRPr="00D72516">
        <w:rPr>
          <w:rFonts w:ascii="Times New Roman" w:eastAsia="Times New Roman" w:hAnsi="Times New Roman"/>
          <w:i/>
          <w:sz w:val="24"/>
          <w:szCs w:val="24"/>
          <w:lang w:val="ro-RO"/>
        </w:rPr>
        <w:t>piața</w:t>
      </w:r>
      <w:r w:rsidR="00243F8E" w:rsidRPr="00D72516">
        <w:rPr>
          <w:rFonts w:ascii="Times New Roman" w:eastAsia="Times New Roman" w:hAnsi="Times New Roman"/>
          <w:i/>
          <w:sz w:val="24"/>
          <w:szCs w:val="24"/>
          <w:lang w:val="ro-RO"/>
        </w:rPr>
        <w:t xml:space="preserve"> angro a gazelor naturale pe termen scurt are o lichiditate insuficientă sau atunci când produsele temporare şi cele de localizare de care are nevoie OST nu pot fi </w:t>
      </w:r>
      <w:r w:rsidR="00D52B0E" w:rsidRPr="00D72516">
        <w:rPr>
          <w:rFonts w:ascii="Times New Roman" w:eastAsia="Times New Roman" w:hAnsi="Times New Roman"/>
          <w:i/>
          <w:sz w:val="24"/>
          <w:szCs w:val="24"/>
          <w:lang w:val="ro-RO"/>
        </w:rPr>
        <w:t>achiziționate</w:t>
      </w:r>
      <w:r w:rsidR="00243F8E" w:rsidRPr="00D72516">
        <w:rPr>
          <w:rFonts w:ascii="Times New Roman" w:eastAsia="Times New Roman" w:hAnsi="Times New Roman"/>
          <w:i/>
          <w:sz w:val="24"/>
          <w:szCs w:val="24"/>
          <w:lang w:val="ro-RO"/>
        </w:rPr>
        <w:t xml:space="preserve"> în mod rezonabil pe această piaţă, se instituie o platformă de echilibrare în scopul echilibrării OST. În cazul în care situaţia nu s-a schimbat fundamental după 5 ani, </w:t>
      </w:r>
      <w:r w:rsidR="00D52B0E" w:rsidRPr="00D72516">
        <w:rPr>
          <w:rFonts w:ascii="Times New Roman" w:eastAsia="Times New Roman" w:hAnsi="Times New Roman"/>
          <w:i/>
          <w:sz w:val="24"/>
          <w:szCs w:val="24"/>
          <w:lang w:val="ro-RO"/>
        </w:rPr>
        <w:t>Agenția</w:t>
      </w:r>
      <w:r w:rsidR="00243F8E" w:rsidRPr="00D72516">
        <w:rPr>
          <w:rFonts w:ascii="Times New Roman" w:eastAsia="Times New Roman" w:hAnsi="Times New Roman"/>
          <w:i/>
          <w:sz w:val="24"/>
          <w:szCs w:val="24"/>
          <w:lang w:val="ro-RO"/>
        </w:rPr>
        <w:t xml:space="preserve"> poate decide în </w:t>
      </w:r>
      <w:r w:rsidR="00D52B0E" w:rsidRPr="00D72516">
        <w:rPr>
          <w:rFonts w:ascii="Times New Roman" w:eastAsia="Times New Roman" w:hAnsi="Times New Roman"/>
          <w:i/>
          <w:sz w:val="24"/>
          <w:szCs w:val="24"/>
          <w:lang w:val="ro-RO"/>
        </w:rPr>
        <w:t>privința</w:t>
      </w:r>
      <w:r w:rsidR="00243F8E" w:rsidRPr="00D72516">
        <w:rPr>
          <w:rFonts w:ascii="Times New Roman" w:eastAsia="Times New Roman" w:hAnsi="Times New Roman"/>
          <w:i/>
          <w:sz w:val="24"/>
          <w:szCs w:val="24"/>
          <w:lang w:val="ro-RO"/>
        </w:rPr>
        <w:t xml:space="preserve"> utilizării platformei de echilibrare pentru o perioadă suplimentară de maximum 5 ani</w:t>
      </w:r>
      <w:r w:rsidRPr="00D72516">
        <w:rPr>
          <w:rFonts w:ascii="Times New Roman" w:eastAsia="Times New Roman" w:hAnsi="Times New Roman"/>
          <w:i/>
          <w:sz w:val="24"/>
          <w:szCs w:val="24"/>
          <w:lang w:val="ro-RO"/>
        </w:rPr>
        <w:t>”</w:t>
      </w:r>
      <w:r w:rsidR="00243F8E" w:rsidRPr="00D72516">
        <w:rPr>
          <w:rFonts w:ascii="Times New Roman" w:eastAsia="Times New Roman" w:hAnsi="Times New Roman"/>
          <w:i/>
          <w:sz w:val="24"/>
          <w:szCs w:val="24"/>
          <w:lang w:val="ro-RO"/>
        </w:rPr>
        <w:t>.</w:t>
      </w:r>
    </w:p>
    <w:p w14:paraId="178A347F" w14:textId="02ABA770" w:rsidR="00BA388B" w:rsidRPr="00D72516" w:rsidRDefault="00BA388B" w:rsidP="00BA388B">
      <w:pPr>
        <w:shd w:val="clear" w:color="auto" w:fill="FFFFFF" w:themeFill="background1"/>
        <w:tabs>
          <w:tab w:val="left" w:pos="284"/>
        </w:tabs>
        <w:spacing w:after="0"/>
        <w:ind w:firstLine="567"/>
        <w:jc w:val="both"/>
        <w:rPr>
          <w:rFonts w:ascii="Times New Roman" w:hAnsi="Times New Roman"/>
          <w:bCs/>
          <w:sz w:val="24"/>
          <w:szCs w:val="24"/>
          <w:lang w:val="ro-RO"/>
        </w:rPr>
      </w:pPr>
      <w:r w:rsidRPr="00D72516">
        <w:rPr>
          <w:rFonts w:ascii="Times New Roman" w:hAnsi="Times New Roman"/>
          <w:bCs/>
          <w:sz w:val="24"/>
          <w:szCs w:val="24"/>
          <w:lang w:val="ro-RO"/>
        </w:rPr>
        <w:t xml:space="preserve">Începând cu anul 2023, la solicitarea OST, ANRE a aprobat Rapoarte privind punerea în aplicare a măsurilor provizorii de echilibrare prin </w:t>
      </w:r>
      <w:r w:rsidRPr="00D72516">
        <w:rPr>
          <w:rFonts w:ascii="Times New Roman" w:hAnsi="Times New Roman"/>
          <w:bCs/>
          <w:i/>
          <w:sz w:val="24"/>
          <w:szCs w:val="24"/>
          <w:lang w:val="ro-RO"/>
        </w:rPr>
        <w:t>Hotărârea ANRE nr. 81/2023</w:t>
      </w:r>
      <w:r w:rsidRPr="00D72516">
        <w:rPr>
          <w:rFonts w:ascii="Times New Roman" w:hAnsi="Times New Roman"/>
          <w:bCs/>
          <w:sz w:val="24"/>
          <w:szCs w:val="24"/>
          <w:lang w:val="ro-RO"/>
        </w:rPr>
        <w:t xml:space="preserve"> și </w:t>
      </w:r>
      <w:r w:rsidRPr="00D72516">
        <w:rPr>
          <w:rFonts w:ascii="Times New Roman" w:hAnsi="Times New Roman"/>
          <w:bCs/>
          <w:i/>
          <w:sz w:val="24"/>
          <w:szCs w:val="24"/>
          <w:lang w:val="ro-RO"/>
        </w:rPr>
        <w:t>Hotărârea ANRE nr. 216/2024</w:t>
      </w:r>
      <w:r w:rsidRPr="00D72516">
        <w:rPr>
          <w:rFonts w:ascii="Times New Roman" w:hAnsi="Times New Roman"/>
          <w:bCs/>
          <w:sz w:val="24"/>
          <w:szCs w:val="24"/>
          <w:lang w:val="ro-RO"/>
        </w:rPr>
        <w:t xml:space="preserve">, care expiră la data de 12 decembrie 2025. </w:t>
      </w:r>
    </w:p>
    <w:p w14:paraId="1A5F14F2" w14:textId="3A9D6577" w:rsidR="003D1638" w:rsidRPr="00D72516" w:rsidRDefault="003D1638" w:rsidP="00C164B3">
      <w:pPr>
        <w:shd w:val="clear" w:color="auto" w:fill="FFFFFF" w:themeFill="background1"/>
        <w:spacing w:before="120" w:after="0"/>
        <w:ind w:firstLine="567"/>
        <w:jc w:val="both"/>
        <w:rPr>
          <w:rFonts w:ascii="Times New Roman" w:hAnsi="Times New Roman"/>
          <w:b/>
          <w:bCs/>
          <w:i/>
          <w:sz w:val="24"/>
          <w:szCs w:val="24"/>
          <w:lang w:val="ro-RO"/>
        </w:rPr>
      </w:pPr>
      <w:r w:rsidRPr="00D72516">
        <w:rPr>
          <w:rFonts w:ascii="Times New Roman" w:hAnsi="Times New Roman"/>
          <w:b/>
          <w:bCs/>
          <w:i/>
          <w:sz w:val="24"/>
          <w:szCs w:val="24"/>
          <w:lang w:val="ro-RO"/>
        </w:rPr>
        <w:t>Context:</w:t>
      </w:r>
    </w:p>
    <w:p w14:paraId="16D9E858" w14:textId="2FC78333" w:rsidR="006A37F3" w:rsidRPr="00D72516" w:rsidRDefault="00051F5C" w:rsidP="00C164B3">
      <w:pPr>
        <w:shd w:val="clear" w:color="auto" w:fill="FFFFFF" w:themeFill="background1"/>
        <w:spacing w:after="0"/>
        <w:ind w:firstLine="567"/>
        <w:jc w:val="both"/>
        <w:rPr>
          <w:rFonts w:ascii="Times New Roman" w:hAnsi="Times New Roman"/>
          <w:bCs/>
          <w:sz w:val="24"/>
          <w:szCs w:val="24"/>
          <w:lang w:val="ro-RO"/>
        </w:rPr>
      </w:pPr>
      <w:r w:rsidRPr="00D72516">
        <w:rPr>
          <w:rFonts w:ascii="Times New Roman" w:hAnsi="Times New Roman"/>
          <w:bCs/>
          <w:sz w:val="24"/>
          <w:szCs w:val="24"/>
          <w:lang w:val="ro-RO"/>
        </w:rPr>
        <w:t xml:space="preserve">La data de </w:t>
      </w:r>
      <w:r w:rsidR="00700390" w:rsidRPr="00D72516">
        <w:rPr>
          <w:rFonts w:ascii="Times New Roman" w:hAnsi="Times New Roman"/>
          <w:bCs/>
          <w:sz w:val="24"/>
          <w:szCs w:val="24"/>
          <w:lang w:val="ro-RO"/>
        </w:rPr>
        <w:t>14</w:t>
      </w:r>
      <w:r w:rsidR="00D72516" w:rsidRPr="00D72516">
        <w:rPr>
          <w:rFonts w:ascii="Times New Roman" w:hAnsi="Times New Roman"/>
          <w:bCs/>
          <w:sz w:val="24"/>
          <w:szCs w:val="24"/>
          <w:lang w:val="ro-RO"/>
        </w:rPr>
        <w:t xml:space="preserve"> noiembrie </w:t>
      </w:r>
      <w:r w:rsidRPr="00D72516">
        <w:rPr>
          <w:rFonts w:ascii="Times New Roman" w:hAnsi="Times New Roman"/>
          <w:bCs/>
          <w:sz w:val="24"/>
          <w:szCs w:val="24"/>
          <w:lang w:val="ro-RO"/>
        </w:rPr>
        <w:t xml:space="preserve">2025, prin demersul </w:t>
      </w:r>
      <w:r w:rsidRPr="00D72516">
        <w:rPr>
          <w:rFonts w:ascii="Times New Roman" w:hAnsi="Times New Roman"/>
          <w:bCs/>
          <w:i/>
          <w:sz w:val="24"/>
          <w:szCs w:val="24"/>
          <w:lang w:val="ro-RO"/>
        </w:rPr>
        <w:t>nr. 02-11</w:t>
      </w:r>
      <w:r w:rsidR="00700390" w:rsidRPr="00D72516">
        <w:rPr>
          <w:rFonts w:ascii="Times New Roman" w:hAnsi="Times New Roman"/>
          <w:bCs/>
          <w:i/>
          <w:sz w:val="24"/>
          <w:szCs w:val="24"/>
          <w:lang w:val="ro-RO"/>
        </w:rPr>
        <w:t>97</w:t>
      </w:r>
      <w:r w:rsidRPr="00D72516">
        <w:rPr>
          <w:rFonts w:ascii="Times New Roman" w:hAnsi="Times New Roman"/>
          <w:bCs/>
          <w:sz w:val="24"/>
          <w:szCs w:val="24"/>
          <w:lang w:val="ro-RO"/>
        </w:rPr>
        <w:t xml:space="preserve">, </w:t>
      </w:r>
      <w:r w:rsidR="0069294D" w:rsidRPr="00D72516">
        <w:rPr>
          <w:rFonts w:ascii="Times New Roman" w:hAnsi="Times New Roman"/>
          <w:bCs/>
          <w:sz w:val="24"/>
          <w:szCs w:val="24"/>
          <w:lang w:val="ro-RO"/>
        </w:rPr>
        <w:t xml:space="preserve">S.R.L. </w:t>
      </w:r>
      <w:r w:rsidRPr="00D72516">
        <w:rPr>
          <w:rFonts w:ascii="Times New Roman" w:hAnsi="Times New Roman"/>
          <w:bCs/>
          <w:sz w:val="24"/>
          <w:szCs w:val="24"/>
          <w:lang w:val="ro-RO"/>
        </w:rPr>
        <w:t xml:space="preserve">„Vestmoldtransgaz” a prezentat </w:t>
      </w:r>
      <w:r w:rsidR="003D1638" w:rsidRPr="00D72516">
        <w:rPr>
          <w:rFonts w:ascii="Times New Roman" w:hAnsi="Times New Roman"/>
          <w:bCs/>
          <w:sz w:val="24"/>
          <w:szCs w:val="24"/>
          <w:lang w:val="ro-RO"/>
        </w:rPr>
        <w:t>la ANRE</w:t>
      </w:r>
      <w:r w:rsidRPr="00D72516">
        <w:rPr>
          <w:rFonts w:ascii="Times New Roman" w:hAnsi="Times New Roman"/>
          <w:bCs/>
          <w:sz w:val="24"/>
          <w:szCs w:val="24"/>
          <w:lang w:val="ro-RO"/>
        </w:rPr>
        <w:t xml:space="preserve"> </w:t>
      </w:r>
      <w:r w:rsidRPr="00D72516">
        <w:rPr>
          <w:rFonts w:ascii="Times New Roman" w:hAnsi="Times New Roman"/>
          <w:bCs/>
          <w:i/>
          <w:sz w:val="24"/>
          <w:szCs w:val="24"/>
          <w:lang w:val="ro-RO"/>
        </w:rPr>
        <w:t>Raport</w:t>
      </w:r>
      <w:r w:rsidR="003D1638" w:rsidRPr="00D72516">
        <w:rPr>
          <w:rFonts w:ascii="Times New Roman" w:hAnsi="Times New Roman"/>
          <w:bCs/>
          <w:i/>
          <w:sz w:val="24"/>
          <w:szCs w:val="24"/>
          <w:lang w:val="ro-RO"/>
        </w:rPr>
        <w:t>ul</w:t>
      </w:r>
      <w:r w:rsidR="00AC734B" w:rsidRPr="00D72516">
        <w:rPr>
          <w:rFonts w:ascii="Times New Roman" w:hAnsi="Times New Roman"/>
          <w:bCs/>
          <w:i/>
          <w:sz w:val="24"/>
          <w:szCs w:val="24"/>
          <w:lang w:val="ro-RO"/>
        </w:rPr>
        <w:t xml:space="preserve"> cu privire la</w:t>
      </w:r>
      <w:r w:rsidRPr="00D72516">
        <w:rPr>
          <w:rFonts w:ascii="Times New Roman" w:hAnsi="Times New Roman"/>
          <w:bCs/>
          <w:i/>
          <w:sz w:val="24"/>
          <w:szCs w:val="24"/>
          <w:lang w:val="ro-RO"/>
        </w:rPr>
        <w:t xml:space="preserve"> punerea în aplicare a măsurilor provizorii de echilibrare</w:t>
      </w:r>
      <w:r w:rsidRPr="00D72516">
        <w:rPr>
          <w:rFonts w:ascii="Times New Roman" w:hAnsi="Times New Roman"/>
          <w:bCs/>
          <w:sz w:val="24"/>
          <w:szCs w:val="24"/>
          <w:lang w:val="ro-RO"/>
        </w:rPr>
        <w:t xml:space="preserve">, solicitând extinderea </w:t>
      </w:r>
      <w:r w:rsidR="00E55827" w:rsidRPr="00D72516">
        <w:rPr>
          <w:rFonts w:ascii="Times New Roman" w:hAnsi="Times New Roman"/>
          <w:bCs/>
          <w:sz w:val="24"/>
          <w:szCs w:val="24"/>
          <w:lang w:val="ro-RO"/>
        </w:rPr>
        <w:t>aplicării măsurii provizorii de echilibrare,</w:t>
      </w:r>
      <w:r w:rsidRPr="00D72516">
        <w:rPr>
          <w:rFonts w:ascii="Times New Roman" w:hAnsi="Times New Roman"/>
          <w:bCs/>
          <w:sz w:val="24"/>
          <w:szCs w:val="24"/>
          <w:lang w:val="ro-RO"/>
        </w:rPr>
        <w:t xml:space="preserve"> în </w:t>
      </w:r>
      <w:r w:rsidR="00E55827" w:rsidRPr="00D72516">
        <w:rPr>
          <w:rFonts w:ascii="Times New Roman" w:hAnsi="Times New Roman"/>
          <w:bCs/>
          <w:sz w:val="24"/>
          <w:szCs w:val="24"/>
          <w:lang w:val="ro-RO"/>
        </w:rPr>
        <w:t>temeiul</w:t>
      </w:r>
      <w:r w:rsidRPr="00D72516">
        <w:rPr>
          <w:rFonts w:ascii="Times New Roman" w:hAnsi="Times New Roman"/>
          <w:bCs/>
          <w:sz w:val="24"/>
          <w:szCs w:val="24"/>
          <w:lang w:val="ro-RO"/>
        </w:rPr>
        <w:t xml:space="preserve"> pct. 610 din Codul rețelelor</w:t>
      </w:r>
      <w:r w:rsidR="00E55827" w:rsidRPr="00D72516">
        <w:rPr>
          <w:rFonts w:ascii="Times New Roman" w:hAnsi="Times New Roman"/>
          <w:bCs/>
          <w:sz w:val="24"/>
          <w:szCs w:val="24"/>
          <w:lang w:val="ro-RO"/>
        </w:rPr>
        <w:t xml:space="preserve">. </w:t>
      </w:r>
    </w:p>
    <w:p w14:paraId="59BBFC2B" w14:textId="48D1502A" w:rsidR="001152DF" w:rsidRPr="00D72516" w:rsidRDefault="001152DF" w:rsidP="001152DF">
      <w:pPr>
        <w:pStyle w:val="BodyText"/>
        <w:spacing w:before="44" w:line="276" w:lineRule="auto"/>
        <w:ind w:firstLine="567"/>
        <w:jc w:val="both"/>
        <w:rPr>
          <w:sz w:val="24"/>
          <w:szCs w:val="24"/>
        </w:rPr>
      </w:pPr>
      <w:r w:rsidRPr="00D72516">
        <w:rPr>
          <w:sz w:val="24"/>
          <w:szCs w:val="24"/>
        </w:rPr>
        <w:t>Raport</w:t>
      </w:r>
      <w:r w:rsidR="00B17179">
        <w:rPr>
          <w:sz w:val="24"/>
          <w:szCs w:val="24"/>
        </w:rPr>
        <w:t>ul</w:t>
      </w:r>
      <w:r w:rsidRPr="00D72516">
        <w:rPr>
          <w:sz w:val="24"/>
          <w:szCs w:val="24"/>
        </w:rPr>
        <w:t xml:space="preserve"> </w:t>
      </w:r>
      <w:r w:rsidR="00BA388B" w:rsidRPr="00D72516">
        <w:rPr>
          <w:sz w:val="24"/>
          <w:szCs w:val="24"/>
        </w:rPr>
        <w:t xml:space="preserve">include </w:t>
      </w:r>
      <w:r w:rsidRPr="00D72516">
        <w:rPr>
          <w:sz w:val="24"/>
          <w:szCs w:val="24"/>
        </w:rPr>
        <w:t xml:space="preserve">o descriere a stadiului de dezvoltare și lichiditatea pieței angro a gazelor naturale pe termen scurt </w:t>
      </w:r>
      <w:r w:rsidRPr="00D72516">
        <w:rPr>
          <w:sz w:val="24"/>
          <w:szCs w:val="24"/>
          <w:u w:val="single"/>
        </w:rPr>
        <w:t>la momentul întocmirii Raportului</w:t>
      </w:r>
      <w:r w:rsidR="00D72516" w:rsidRPr="00D72516">
        <w:rPr>
          <w:sz w:val="24"/>
          <w:szCs w:val="24"/>
          <w:u w:val="single"/>
        </w:rPr>
        <w:t xml:space="preserve"> (noiembrie 2025)</w:t>
      </w:r>
      <w:r w:rsidRPr="00D72516">
        <w:rPr>
          <w:sz w:val="24"/>
          <w:szCs w:val="24"/>
        </w:rPr>
        <w:t>, măsurile provizorii care urmează a fi aplicate, motivele aplicării măsurilor provizorii, precum și o descriere a măsurilor care vor fi luate în scopul eliminării acestora.</w:t>
      </w:r>
    </w:p>
    <w:p w14:paraId="0A0AD019" w14:textId="1607A64B" w:rsidR="00051F5C" w:rsidRPr="00D72516" w:rsidRDefault="00051F5C" w:rsidP="00C164B3">
      <w:pPr>
        <w:shd w:val="clear" w:color="auto" w:fill="FFFFFF" w:themeFill="background1"/>
        <w:spacing w:after="0"/>
        <w:ind w:firstLine="567"/>
        <w:jc w:val="both"/>
        <w:rPr>
          <w:rFonts w:ascii="Times New Roman" w:hAnsi="Times New Roman"/>
          <w:bCs/>
          <w:sz w:val="24"/>
          <w:szCs w:val="24"/>
          <w:lang w:val="ro-RO"/>
        </w:rPr>
      </w:pPr>
      <w:r w:rsidRPr="00D72516">
        <w:rPr>
          <w:rFonts w:ascii="Times New Roman" w:hAnsi="Times New Roman"/>
          <w:bCs/>
          <w:sz w:val="24"/>
          <w:szCs w:val="24"/>
          <w:lang w:val="ro-RO"/>
        </w:rPr>
        <w:t>Raportul relevă faptul că, la data de 1 noiembrie 2025, pe piața gazelor naturale activează 31 de titulari de licență pentru furnizare și 5 titulari de licență pentru trading</w:t>
      </w:r>
      <w:r w:rsidR="00E55827" w:rsidRPr="00D72516">
        <w:rPr>
          <w:rFonts w:ascii="Times New Roman" w:hAnsi="Times New Roman"/>
          <w:bCs/>
          <w:sz w:val="24"/>
          <w:szCs w:val="24"/>
          <w:lang w:val="ro-RO"/>
        </w:rPr>
        <w:t xml:space="preserve">ul de gaze naturale. Totuși, </w:t>
      </w:r>
      <w:r w:rsidRPr="00D72516">
        <w:rPr>
          <w:rFonts w:ascii="Times New Roman" w:hAnsi="Times New Roman"/>
          <w:bCs/>
          <w:sz w:val="24"/>
          <w:szCs w:val="24"/>
          <w:lang w:val="ro-RO"/>
        </w:rPr>
        <w:t xml:space="preserve">numai o parte dintre aceștia </w:t>
      </w:r>
      <w:r w:rsidR="00C14FA8" w:rsidRPr="00D72516">
        <w:rPr>
          <w:rFonts w:ascii="Times New Roman" w:hAnsi="Times New Roman"/>
          <w:bCs/>
          <w:sz w:val="24"/>
          <w:szCs w:val="24"/>
          <w:lang w:val="ro-RO"/>
        </w:rPr>
        <w:t>desfășoară activitate</w:t>
      </w:r>
      <w:r w:rsidR="00C164B3" w:rsidRPr="00D72516">
        <w:rPr>
          <w:rFonts w:ascii="Times New Roman" w:hAnsi="Times New Roman"/>
          <w:bCs/>
          <w:sz w:val="24"/>
          <w:szCs w:val="24"/>
          <w:lang w:val="ro-RO"/>
        </w:rPr>
        <w:t xml:space="preserve"> pe piața de gaze naturale</w:t>
      </w:r>
      <w:r w:rsidRPr="00D72516">
        <w:rPr>
          <w:rFonts w:ascii="Times New Roman" w:hAnsi="Times New Roman"/>
          <w:bCs/>
          <w:sz w:val="24"/>
          <w:szCs w:val="24"/>
          <w:lang w:val="ro-RO"/>
        </w:rPr>
        <w:t xml:space="preserve">. </w:t>
      </w:r>
    </w:p>
    <w:p w14:paraId="28A5F24B" w14:textId="3EDABF03" w:rsidR="00BA388B" w:rsidRPr="00D72516" w:rsidRDefault="00051F5C" w:rsidP="00D72516">
      <w:pPr>
        <w:shd w:val="clear" w:color="auto" w:fill="FFFFFF" w:themeFill="background1"/>
        <w:spacing w:after="0"/>
        <w:ind w:firstLine="567"/>
        <w:jc w:val="both"/>
        <w:rPr>
          <w:rFonts w:ascii="Times New Roman" w:hAnsi="Times New Roman"/>
          <w:bCs/>
          <w:sz w:val="24"/>
          <w:szCs w:val="24"/>
          <w:lang w:val="ro-RO"/>
        </w:rPr>
      </w:pPr>
      <w:r w:rsidRPr="00D72516">
        <w:rPr>
          <w:rFonts w:ascii="Times New Roman" w:hAnsi="Times New Roman"/>
          <w:bCs/>
          <w:sz w:val="24"/>
          <w:szCs w:val="24"/>
          <w:lang w:val="ro-RO"/>
        </w:rPr>
        <w:t>Raportul evidențiază, de asemenea, că volumele tranzacționate la Punctul Virtual de Tranzacționare</w:t>
      </w:r>
      <w:r w:rsidR="00D52B0E" w:rsidRPr="00D72516">
        <w:rPr>
          <w:rFonts w:ascii="Times New Roman" w:hAnsi="Times New Roman"/>
          <w:bCs/>
          <w:sz w:val="24"/>
          <w:szCs w:val="24"/>
          <w:lang w:val="ro-RO"/>
        </w:rPr>
        <w:t xml:space="preserve"> (PVT)</w:t>
      </w:r>
      <w:r w:rsidRPr="00D72516">
        <w:rPr>
          <w:rFonts w:ascii="Times New Roman" w:hAnsi="Times New Roman"/>
          <w:bCs/>
          <w:sz w:val="24"/>
          <w:szCs w:val="24"/>
          <w:lang w:val="ro-RO"/>
        </w:rPr>
        <w:t xml:space="preserve"> sunt încă modeste în raport cu nevoile unei p</w:t>
      </w:r>
      <w:r w:rsidR="00D52B0E" w:rsidRPr="00D72516">
        <w:rPr>
          <w:rFonts w:ascii="Times New Roman" w:hAnsi="Times New Roman"/>
          <w:bCs/>
          <w:sz w:val="24"/>
          <w:szCs w:val="24"/>
          <w:lang w:val="ro-RO"/>
        </w:rPr>
        <w:t>iețe funcționale de echilibrare.</w:t>
      </w:r>
      <w:r w:rsidRPr="00D72516">
        <w:rPr>
          <w:rFonts w:ascii="Times New Roman" w:hAnsi="Times New Roman"/>
          <w:bCs/>
          <w:sz w:val="24"/>
          <w:szCs w:val="24"/>
          <w:lang w:val="ro-RO"/>
        </w:rPr>
        <w:t xml:space="preserve"> </w:t>
      </w:r>
      <w:r w:rsidR="00D52B0E" w:rsidRPr="00D72516">
        <w:rPr>
          <w:rFonts w:ascii="Times New Roman" w:hAnsi="Times New Roman"/>
          <w:bCs/>
          <w:sz w:val="24"/>
          <w:szCs w:val="24"/>
          <w:lang w:val="ro-RO"/>
        </w:rPr>
        <w:t>Î</w:t>
      </w:r>
      <w:r w:rsidRPr="00D72516">
        <w:rPr>
          <w:rFonts w:ascii="Times New Roman" w:hAnsi="Times New Roman"/>
          <w:bCs/>
          <w:sz w:val="24"/>
          <w:szCs w:val="24"/>
          <w:lang w:val="ro-RO"/>
        </w:rPr>
        <w:t xml:space="preserve">n perioada octombrie 2024 </w:t>
      </w:r>
      <w:r w:rsidR="00A02DA0" w:rsidRPr="00D72516">
        <w:rPr>
          <w:rFonts w:ascii="Times New Roman" w:hAnsi="Times New Roman"/>
          <w:bCs/>
          <w:sz w:val="24"/>
          <w:szCs w:val="24"/>
          <w:lang w:val="ro-RO"/>
        </w:rPr>
        <w:t>-</w:t>
      </w:r>
      <w:r w:rsidRPr="00D72516">
        <w:rPr>
          <w:rFonts w:ascii="Times New Roman" w:hAnsi="Times New Roman"/>
          <w:bCs/>
          <w:sz w:val="24"/>
          <w:szCs w:val="24"/>
          <w:lang w:val="ro-RO"/>
        </w:rPr>
        <w:t xml:space="preserve"> septembrie 2025, cantitatea totală tranzacționată în PVT</w:t>
      </w:r>
      <w:r w:rsidR="00D52B0E" w:rsidRPr="00D72516">
        <w:rPr>
          <w:rFonts w:ascii="Times New Roman" w:hAnsi="Times New Roman"/>
          <w:bCs/>
          <w:sz w:val="24"/>
          <w:szCs w:val="24"/>
          <w:lang w:val="ro-RO"/>
        </w:rPr>
        <w:t xml:space="preserve"> a</w:t>
      </w:r>
      <w:r w:rsidRPr="00D72516">
        <w:rPr>
          <w:rFonts w:ascii="Times New Roman" w:hAnsi="Times New Roman"/>
          <w:bCs/>
          <w:sz w:val="24"/>
          <w:szCs w:val="24"/>
          <w:lang w:val="ro-RO"/>
        </w:rPr>
        <w:t xml:space="preserve"> constitui</w:t>
      </w:r>
      <w:r w:rsidR="00D52B0E" w:rsidRPr="00D72516">
        <w:rPr>
          <w:rFonts w:ascii="Times New Roman" w:hAnsi="Times New Roman"/>
          <w:bCs/>
          <w:sz w:val="24"/>
          <w:szCs w:val="24"/>
          <w:lang w:val="ro-RO"/>
        </w:rPr>
        <w:t>t</w:t>
      </w:r>
      <w:r w:rsidRPr="00D72516">
        <w:rPr>
          <w:rFonts w:ascii="Times New Roman" w:hAnsi="Times New Roman"/>
          <w:bCs/>
          <w:sz w:val="24"/>
          <w:szCs w:val="24"/>
          <w:lang w:val="ro-RO"/>
        </w:rPr>
        <w:t xml:space="preserve"> în jur de 9,16 TWh, iar pe platforma operată de S.R.L. „Bursa Română de Mărfuri Est” </w:t>
      </w:r>
      <w:r w:rsidRPr="00D72516">
        <w:rPr>
          <w:rFonts w:ascii="Times New Roman" w:hAnsi="Times New Roman"/>
          <w:bCs/>
          <w:sz w:val="24"/>
          <w:szCs w:val="24"/>
          <w:u w:val="single"/>
          <w:lang w:val="ro-RO"/>
        </w:rPr>
        <w:t xml:space="preserve">s-au </w:t>
      </w:r>
      <w:r w:rsidR="00E55827" w:rsidRPr="00D72516">
        <w:rPr>
          <w:rFonts w:ascii="Times New Roman" w:hAnsi="Times New Roman"/>
          <w:bCs/>
          <w:sz w:val="24"/>
          <w:szCs w:val="24"/>
          <w:u w:val="single"/>
          <w:lang w:val="ro-RO"/>
        </w:rPr>
        <w:t>tranzacționat</w:t>
      </w:r>
      <w:r w:rsidRPr="00D72516">
        <w:rPr>
          <w:rFonts w:ascii="Times New Roman" w:hAnsi="Times New Roman"/>
          <w:bCs/>
          <w:sz w:val="24"/>
          <w:szCs w:val="24"/>
          <w:u w:val="single"/>
          <w:lang w:val="ro-RO"/>
        </w:rPr>
        <w:t xml:space="preserve"> preponderent produse pe termen mediu și lung, cu utilizare redusă a produselor standardizate pe termen scurt.</w:t>
      </w:r>
      <w:r w:rsidRPr="00D72516">
        <w:rPr>
          <w:rFonts w:ascii="Times New Roman" w:hAnsi="Times New Roman"/>
          <w:bCs/>
          <w:sz w:val="24"/>
          <w:szCs w:val="24"/>
          <w:lang w:val="ro-RO"/>
        </w:rPr>
        <w:t xml:space="preserve"> </w:t>
      </w:r>
      <w:r w:rsidR="00BA388B" w:rsidRPr="00D72516">
        <w:rPr>
          <w:rFonts w:ascii="Times New Roman" w:hAnsi="Times New Roman"/>
          <w:sz w:val="24"/>
          <w:szCs w:val="24"/>
          <w:lang w:val="ro-RO"/>
        </w:rPr>
        <w:t xml:space="preserve">Pe platforma de tranzacționare a gazelor naturale, operată de SRL </w:t>
      </w:r>
      <w:r w:rsidR="00BA388B" w:rsidRPr="00D72516">
        <w:rPr>
          <w:rFonts w:ascii="Times New Roman" w:hAnsi="Times New Roman"/>
          <w:snapToGrid w:val="0"/>
          <w:sz w:val="24"/>
          <w:szCs w:val="24"/>
          <w:lang w:val="ro-RO"/>
        </w:rPr>
        <w:t>„Bursa Română de Mărfuri (Romanian Commodities Exchange) Est”</w:t>
      </w:r>
      <w:r w:rsidR="00BA388B" w:rsidRPr="00D72516">
        <w:rPr>
          <w:rFonts w:ascii="Times New Roman" w:hAnsi="Times New Roman"/>
          <w:sz w:val="24"/>
          <w:szCs w:val="24"/>
          <w:lang w:val="ro-RO"/>
        </w:rPr>
        <w:t xml:space="preserve"> sunt înregistrați 32 de utilizatori. Volumul total tranzacționat pe platforma de tranzacționare până la data de 30.10.2025 a fost de 538 304 MWh (0,53 TWh). Toate tranzacțiile au fost realizate pe piața produselor pe termen mediu și lung, pe piața retail.</w:t>
      </w:r>
      <w:r w:rsidR="00BA388B" w:rsidRPr="00D72516">
        <w:rPr>
          <w:sz w:val="24"/>
          <w:szCs w:val="24"/>
          <w:lang w:val="ro-RO"/>
        </w:rPr>
        <w:t xml:space="preserve"> </w:t>
      </w:r>
    </w:p>
    <w:p w14:paraId="4C494E09" w14:textId="0A15DB6D" w:rsidR="00BA388B" w:rsidRPr="00D72516" w:rsidRDefault="00051F5C" w:rsidP="00C164B3">
      <w:pPr>
        <w:shd w:val="clear" w:color="auto" w:fill="FFFFFF" w:themeFill="background1"/>
        <w:spacing w:after="0"/>
        <w:ind w:firstLine="567"/>
        <w:jc w:val="both"/>
        <w:rPr>
          <w:rFonts w:ascii="Times New Roman" w:hAnsi="Times New Roman"/>
          <w:bCs/>
          <w:sz w:val="24"/>
          <w:szCs w:val="24"/>
          <w:lang w:val="ro-RO"/>
        </w:rPr>
      </w:pPr>
      <w:r w:rsidRPr="00D72516">
        <w:rPr>
          <w:rFonts w:ascii="Times New Roman" w:hAnsi="Times New Roman"/>
          <w:bCs/>
          <w:sz w:val="24"/>
          <w:szCs w:val="24"/>
          <w:lang w:val="ro-RO"/>
        </w:rPr>
        <w:lastRenderedPageBreak/>
        <w:t xml:space="preserve">În paralel, piața a parcurs un proces de reorganizare important, ca urmare a retragerii licenței S.A. „Moldovagaz” și a desemnării S.A. „Energocom” </w:t>
      </w:r>
      <w:r w:rsidR="00E55827" w:rsidRPr="00D72516">
        <w:rPr>
          <w:rFonts w:ascii="Times New Roman" w:hAnsi="Times New Roman"/>
          <w:bCs/>
          <w:sz w:val="24"/>
          <w:szCs w:val="24"/>
          <w:lang w:val="ro-RO"/>
        </w:rPr>
        <w:t>în calitate de</w:t>
      </w:r>
      <w:r w:rsidRPr="00D72516">
        <w:rPr>
          <w:rFonts w:ascii="Times New Roman" w:hAnsi="Times New Roman"/>
          <w:bCs/>
          <w:sz w:val="24"/>
          <w:szCs w:val="24"/>
          <w:lang w:val="ro-RO"/>
        </w:rPr>
        <w:t xml:space="preserve"> furnizor cu obligație de serviciu public începând cu 1 septembrie 2025, ceea ce menține, pentru moment, un grad semnificativ de concentrare pe acest segment. </w:t>
      </w:r>
      <w:r w:rsidR="004D1A31" w:rsidRPr="00D72516">
        <w:rPr>
          <w:rFonts w:ascii="Times New Roman" w:hAnsi="Times New Roman"/>
          <w:bCs/>
          <w:sz w:val="24"/>
          <w:szCs w:val="24"/>
          <w:lang w:val="ro-RO"/>
        </w:rPr>
        <w:t xml:space="preserve"> </w:t>
      </w:r>
      <w:r w:rsidR="00BA388B" w:rsidRPr="00D72516">
        <w:rPr>
          <w:rFonts w:ascii="Times New Roman" w:hAnsi="Times New Roman"/>
          <w:bCs/>
          <w:sz w:val="24"/>
          <w:szCs w:val="24"/>
          <w:lang w:val="ro-RO"/>
        </w:rPr>
        <w:t xml:space="preserve">În perioada 2024-2025, piața a rămas puternic concentrată, </w:t>
      </w:r>
      <w:r w:rsidR="00BA388B" w:rsidRPr="00D72516">
        <w:rPr>
          <w:rFonts w:ascii="Times New Roman" w:hAnsi="Times New Roman"/>
          <w:bCs/>
          <w:i/>
          <w:sz w:val="24"/>
          <w:szCs w:val="24"/>
          <w:lang w:val="ro-RO"/>
        </w:rPr>
        <w:t>indicii Herfindahl-Hirschman pentru anii 2023 și 2024 situându-se la valori de peste 8 638, respectiv 9 546</w:t>
      </w:r>
      <w:r w:rsidR="00BA388B" w:rsidRPr="00D72516">
        <w:rPr>
          <w:rFonts w:ascii="Times New Roman" w:hAnsi="Times New Roman"/>
          <w:bCs/>
          <w:sz w:val="24"/>
          <w:szCs w:val="24"/>
          <w:lang w:val="ro-RO"/>
        </w:rPr>
        <w:t>, ceea ce indică o concentrare extrem de ridicată a cotei de piață la un număr restrâns de furnizori.</w:t>
      </w:r>
    </w:p>
    <w:p w14:paraId="50BFB5A2" w14:textId="5B892483" w:rsidR="00051F5C" w:rsidRPr="00D72516" w:rsidRDefault="00D72516" w:rsidP="00C164B3">
      <w:pPr>
        <w:shd w:val="clear" w:color="auto" w:fill="FFFFFF" w:themeFill="background1"/>
        <w:spacing w:after="0"/>
        <w:ind w:firstLine="567"/>
        <w:jc w:val="both"/>
        <w:rPr>
          <w:rFonts w:ascii="Times New Roman" w:hAnsi="Times New Roman"/>
          <w:bCs/>
          <w:sz w:val="24"/>
          <w:szCs w:val="24"/>
          <w:lang w:val="ro-RO"/>
        </w:rPr>
      </w:pPr>
      <w:r w:rsidRPr="00D72516">
        <w:rPr>
          <w:rFonts w:ascii="Times New Roman" w:hAnsi="Times New Roman"/>
          <w:bCs/>
          <w:sz w:val="24"/>
          <w:szCs w:val="24"/>
          <w:lang w:val="ro-RO"/>
        </w:rPr>
        <w:t>În opinia OST, t</w:t>
      </w:r>
      <w:r w:rsidR="00051F5C" w:rsidRPr="00D72516">
        <w:rPr>
          <w:rFonts w:ascii="Times New Roman" w:hAnsi="Times New Roman"/>
          <w:bCs/>
          <w:sz w:val="24"/>
          <w:szCs w:val="24"/>
          <w:lang w:val="ro-RO"/>
        </w:rPr>
        <w:t xml:space="preserve">oate aceste elemente </w:t>
      </w:r>
      <w:r w:rsidR="00BA388B" w:rsidRPr="00D72516">
        <w:rPr>
          <w:rFonts w:ascii="Times New Roman" w:hAnsi="Times New Roman"/>
          <w:bCs/>
          <w:sz w:val="24"/>
          <w:szCs w:val="24"/>
          <w:lang w:val="ro-RO"/>
        </w:rPr>
        <w:t>(</w:t>
      </w:r>
      <w:r w:rsidR="00051F5C" w:rsidRPr="00D72516">
        <w:rPr>
          <w:rFonts w:ascii="Times New Roman" w:hAnsi="Times New Roman"/>
          <w:bCs/>
          <w:sz w:val="24"/>
          <w:szCs w:val="24"/>
          <w:lang w:val="ro-RO"/>
        </w:rPr>
        <w:t xml:space="preserve">concentrarea ridicată, numărul relativ redus de participanți activi pe termen scurt, volumele limitate tranzacționate în PVT și utilizarea încă insuficientă a produselor spot, confirmă </w:t>
      </w:r>
      <w:r w:rsidR="00E55827" w:rsidRPr="00D72516">
        <w:rPr>
          <w:rFonts w:ascii="Times New Roman" w:hAnsi="Times New Roman"/>
          <w:bCs/>
          <w:sz w:val="24"/>
          <w:szCs w:val="24"/>
          <w:lang w:val="ro-RO"/>
        </w:rPr>
        <w:t>existența</w:t>
      </w:r>
      <w:r w:rsidR="00051F5C" w:rsidRPr="00D72516">
        <w:rPr>
          <w:rFonts w:ascii="Times New Roman" w:hAnsi="Times New Roman"/>
          <w:bCs/>
          <w:sz w:val="24"/>
          <w:szCs w:val="24"/>
          <w:lang w:val="ro-RO"/>
        </w:rPr>
        <w:t xml:space="preserve"> unei lichidități scăzute pe </w:t>
      </w:r>
      <w:r w:rsidR="00BA388B" w:rsidRPr="00D72516">
        <w:rPr>
          <w:rFonts w:ascii="Times New Roman" w:hAnsi="Times New Roman"/>
          <w:bCs/>
          <w:sz w:val="24"/>
          <w:szCs w:val="24"/>
          <w:lang w:val="ro-RO"/>
        </w:rPr>
        <w:t xml:space="preserve">piața angro) </w:t>
      </w:r>
      <w:r w:rsidR="00051F5C" w:rsidRPr="00D72516">
        <w:rPr>
          <w:rFonts w:ascii="Times New Roman" w:hAnsi="Times New Roman"/>
          <w:bCs/>
          <w:sz w:val="24"/>
          <w:szCs w:val="24"/>
          <w:lang w:val="ro-RO"/>
        </w:rPr>
        <w:t>justifică continuarea aplicării măsurilor provizorii</w:t>
      </w:r>
      <w:r w:rsidR="00BA388B" w:rsidRPr="00D72516">
        <w:rPr>
          <w:rFonts w:ascii="Times New Roman" w:hAnsi="Times New Roman"/>
          <w:bCs/>
          <w:sz w:val="24"/>
          <w:szCs w:val="24"/>
          <w:lang w:val="ro-RO"/>
        </w:rPr>
        <w:t xml:space="preserve"> de echilibrare</w:t>
      </w:r>
      <w:r w:rsidR="00051F5C" w:rsidRPr="00D72516">
        <w:rPr>
          <w:rFonts w:ascii="Times New Roman" w:hAnsi="Times New Roman"/>
          <w:bCs/>
          <w:sz w:val="24"/>
          <w:szCs w:val="24"/>
          <w:lang w:val="ro-RO"/>
        </w:rPr>
        <w:t>.</w:t>
      </w:r>
    </w:p>
    <w:p w14:paraId="1AC78141" w14:textId="374AAF59" w:rsidR="00E55827" w:rsidRPr="00D72516" w:rsidRDefault="00E55827" w:rsidP="00C164B3">
      <w:pPr>
        <w:shd w:val="clear" w:color="auto" w:fill="FFFFFF" w:themeFill="background1"/>
        <w:spacing w:after="0"/>
        <w:ind w:firstLine="567"/>
        <w:jc w:val="both"/>
        <w:rPr>
          <w:rFonts w:ascii="Times New Roman" w:hAnsi="Times New Roman"/>
          <w:bCs/>
          <w:sz w:val="24"/>
          <w:szCs w:val="24"/>
          <w:lang w:val="ro-RO"/>
        </w:rPr>
      </w:pPr>
      <w:r w:rsidRPr="00D72516">
        <w:rPr>
          <w:rFonts w:ascii="Times New Roman" w:hAnsi="Times New Roman"/>
          <w:bCs/>
          <w:sz w:val="24"/>
          <w:szCs w:val="24"/>
          <w:lang w:val="ro-RO"/>
        </w:rPr>
        <w:t>Raportul prevede utilizarea unei platform</w:t>
      </w:r>
      <w:r w:rsidR="00C14FA8" w:rsidRPr="00D72516">
        <w:rPr>
          <w:rFonts w:ascii="Times New Roman" w:hAnsi="Times New Roman"/>
          <w:bCs/>
          <w:sz w:val="24"/>
          <w:szCs w:val="24"/>
          <w:lang w:val="ro-RO"/>
        </w:rPr>
        <w:t>e</w:t>
      </w:r>
      <w:r w:rsidRPr="00D72516">
        <w:rPr>
          <w:rFonts w:ascii="Times New Roman" w:hAnsi="Times New Roman"/>
          <w:bCs/>
          <w:sz w:val="24"/>
          <w:szCs w:val="24"/>
          <w:lang w:val="ro-RO"/>
        </w:rPr>
        <w:t xml:space="preserve"> de echilibrare, prin care </w:t>
      </w:r>
      <w:r w:rsidRPr="00D72516">
        <w:rPr>
          <w:rFonts w:ascii="Times New Roman" w:hAnsi="Times New Roman"/>
          <w:bCs/>
          <w:sz w:val="24"/>
          <w:szCs w:val="24"/>
          <w:u w:val="single"/>
          <w:lang w:val="ro-RO"/>
        </w:rPr>
        <w:t>participanții pot tranzacționa direct cantitățile de gaze aferente dezechilibrelor zilnice</w:t>
      </w:r>
      <w:r w:rsidRPr="00D72516">
        <w:rPr>
          <w:rFonts w:ascii="Times New Roman" w:hAnsi="Times New Roman"/>
          <w:bCs/>
          <w:sz w:val="24"/>
          <w:szCs w:val="24"/>
          <w:lang w:val="ro-RO"/>
        </w:rPr>
        <w:t xml:space="preserve">. Funcționarea acesteia este anonimă și bazată pe reguli clare, unde fiecare parte responsabilă de echilibrare (PRE) poate plasa oferte de vânzare sau cumpărare doar în limita dezechilibrului comunicat de OST. Sistemul validează automat ofertele și stabilește un </w:t>
      </w:r>
      <w:r w:rsidRPr="00D72516">
        <w:rPr>
          <w:rFonts w:ascii="Times New Roman" w:hAnsi="Times New Roman"/>
          <w:bCs/>
          <w:i/>
          <w:sz w:val="24"/>
          <w:szCs w:val="24"/>
          <w:lang w:val="ro-RO"/>
        </w:rPr>
        <w:t>preț de închidere al pieței</w:t>
      </w:r>
      <w:r w:rsidRPr="00D72516">
        <w:rPr>
          <w:rFonts w:ascii="Times New Roman" w:hAnsi="Times New Roman"/>
          <w:bCs/>
          <w:sz w:val="24"/>
          <w:szCs w:val="24"/>
          <w:lang w:val="ro-RO"/>
        </w:rPr>
        <w:t xml:space="preserve"> prin corelarea cererii și ofertei. </w:t>
      </w:r>
    </w:p>
    <w:p w14:paraId="44423E0C" w14:textId="7BA68F86" w:rsidR="00872E6E" w:rsidRPr="00D72516" w:rsidRDefault="00E55827" w:rsidP="00C164B3">
      <w:pPr>
        <w:shd w:val="clear" w:color="auto" w:fill="FFFFFF" w:themeFill="background1"/>
        <w:spacing w:after="0"/>
        <w:ind w:firstLine="567"/>
        <w:jc w:val="both"/>
        <w:rPr>
          <w:rFonts w:ascii="Times New Roman" w:hAnsi="Times New Roman"/>
          <w:bCs/>
          <w:sz w:val="24"/>
          <w:szCs w:val="24"/>
          <w:lang w:val="ro-RO"/>
        </w:rPr>
      </w:pPr>
      <w:r w:rsidRPr="00D72516">
        <w:rPr>
          <w:rFonts w:ascii="Times New Roman" w:hAnsi="Times New Roman"/>
          <w:bCs/>
          <w:sz w:val="24"/>
          <w:szCs w:val="24"/>
          <w:lang w:val="ro-RO"/>
        </w:rPr>
        <w:t xml:space="preserve">Referitor la </w:t>
      </w:r>
      <w:r w:rsidR="00872E6E" w:rsidRPr="00D72516">
        <w:rPr>
          <w:rFonts w:ascii="Times New Roman" w:hAnsi="Times New Roman"/>
          <w:bCs/>
          <w:sz w:val="24"/>
          <w:szCs w:val="24"/>
          <w:lang w:val="ro-RO"/>
        </w:rPr>
        <w:t xml:space="preserve">aplicarea unei </w:t>
      </w:r>
      <w:bookmarkStart w:id="0" w:name="_GoBack"/>
      <w:r w:rsidR="00872E6E" w:rsidRPr="00D72516">
        <w:rPr>
          <w:rFonts w:ascii="Times New Roman" w:hAnsi="Times New Roman"/>
          <w:bCs/>
          <w:sz w:val="24"/>
          <w:szCs w:val="24"/>
          <w:lang w:val="ro-RO"/>
        </w:rPr>
        <w:t>toler</w:t>
      </w:r>
      <w:bookmarkEnd w:id="0"/>
      <w:r w:rsidR="00872E6E" w:rsidRPr="00D72516">
        <w:rPr>
          <w:rFonts w:ascii="Times New Roman" w:hAnsi="Times New Roman"/>
          <w:bCs/>
          <w:sz w:val="24"/>
          <w:szCs w:val="24"/>
          <w:lang w:val="ro-RO"/>
        </w:rPr>
        <w:t xml:space="preserve">anțe zilnice, </w:t>
      </w:r>
      <w:r w:rsidRPr="00D72516">
        <w:rPr>
          <w:rFonts w:ascii="Times New Roman" w:hAnsi="Times New Roman"/>
          <w:bCs/>
          <w:sz w:val="24"/>
          <w:szCs w:val="24"/>
          <w:lang w:val="ro-RO"/>
        </w:rPr>
        <w:t>precizăm că OST a stabilit un trend de reducere</w:t>
      </w:r>
      <w:r w:rsidR="001D1952" w:rsidRPr="00D72516">
        <w:rPr>
          <w:rFonts w:ascii="Times New Roman" w:hAnsi="Times New Roman"/>
          <w:bCs/>
          <w:sz w:val="24"/>
          <w:szCs w:val="24"/>
          <w:lang w:val="ro-RO"/>
        </w:rPr>
        <w:t xml:space="preserve"> </w:t>
      </w:r>
      <w:r w:rsidRPr="00D72516">
        <w:rPr>
          <w:rFonts w:ascii="Times New Roman" w:hAnsi="Times New Roman"/>
          <w:bCs/>
          <w:sz w:val="24"/>
          <w:szCs w:val="24"/>
          <w:lang w:val="ro-RO"/>
        </w:rPr>
        <w:t xml:space="preserve">a </w:t>
      </w:r>
      <w:r w:rsidR="001D1952" w:rsidRPr="00D72516">
        <w:rPr>
          <w:rFonts w:ascii="Times New Roman" w:hAnsi="Times New Roman"/>
          <w:bCs/>
          <w:sz w:val="24"/>
          <w:szCs w:val="24"/>
          <w:lang w:val="ro-RO"/>
        </w:rPr>
        <w:t xml:space="preserve">nivelului </w:t>
      </w:r>
      <w:r w:rsidRPr="00D72516">
        <w:rPr>
          <w:rFonts w:ascii="Times New Roman" w:hAnsi="Times New Roman"/>
          <w:bCs/>
          <w:sz w:val="24"/>
          <w:szCs w:val="24"/>
          <w:lang w:val="ro-RO"/>
        </w:rPr>
        <w:t>toleranței</w:t>
      </w:r>
      <w:r w:rsidR="001339BF" w:rsidRPr="001339BF">
        <w:rPr>
          <w:rFonts w:ascii="Times New Roman" w:hAnsi="Times New Roman"/>
          <w:bCs/>
          <w:sz w:val="24"/>
          <w:szCs w:val="24"/>
          <w:lang w:val="ro-RO"/>
        </w:rPr>
        <w:t xml:space="preserve">: </w:t>
      </w:r>
      <w:r w:rsidR="001339BF">
        <w:rPr>
          <w:rFonts w:ascii="Times New Roman" w:hAnsi="Times New Roman"/>
          <w:bCs/>
          <w:sz w:val="24"/>
          <w:szCs w:val="24"/>
          <w:lang w:val="ro-RO"/>
        </w:rPr>
        <w:t>9</w:t>
      </w:r>
      <w:r w:rsidR="001D1952" w:rsidRPr="00D72516">
        <w:rPr>
          <w:rFonts w:ascii="Times New Roman" w:hAnsi="Times New Roman"/>
          <w:bCs/>
          <w:sz w:val="24"/>
          <w:szCs w:val="24"/>
          <w:lang w:val="ro-RO"/>
        </w:rPr>
        <w:t>% în 2026</w:t>
      </w:r>
      <w:r w:rsidR="001339BF" w:rsidRPr="001339BF">
        <w:rPr>
          <w:rFonts w:ascii="Times New Roman" w:hAnsi="Times New Roman"/>
          <w:bCs/>
          <w:sz w:val="24"/>
          <w:szCs w:val="24"/>
          <w:lang w:val="ro-RO"/>
        </w:rPr>
        <w:t>, 8% în 2027, ulterior din 2% în 2% la fiecare an: 6%, 4%, 2%, 0% după finalizarea măsurilor provizorii</w:t>
      </w:r>
      <w:r w:rsidR="001339BF" w:rsidRPr="001339BF">
        <w:rPr>
          <w:rFonts w:ascii="Times New Roman" w:hAnsi="Times New Roman"/>
          <w:bCs/>
          <w:sz w:val="24"/>
          <w:szCs w:val="24"/>
          <w:lang w:val="ro-RO"/>
        </w:rPr>
        <w:t>.</w:t>
      </w:r>
    </w:p>
    <w:p w14:paraId="7C56849A" w14:textId="7410D971" w:rsidR="001D1952" w:rsidRPr="00D72516" w:rsidRDefault="001D1952" w:rsidP="00C164B3">
      <w:pPr>
        <w:pBdr>
          <w:top w:val="nil"/>
          <w:left w:val="nil"/>
          <w:bottom w:val="nil"/>
          <w:right w:val="nil"/>
          <w:between w:val="nil"/>
        </w:pBdr>
        <w:shd w:val="clear" w:color="auto" w:fill="FFFFFF" w:themeFill="background1"/>
        <w:tabs>
          <w:tab w:val="left" w:pos="993"/>
        </w:tabs>
        <w:spacing w:after="0"/>
        <w:ind w:firstLine="567"/>
        <w:jc w:val="both"/>
        <w:rPr>
          <w:rFonts w:ascii="Times New Roman" w:hAnsi="Times New Roman"/>
          <w:sz w:val="24"/>
          <w:szCs w:val="24"/>
          <w:lang w:val="ro-RO"/>
        </w:rPr>
      </w:pPr>
      <w:r w:rsidRPr="00D72516">
        <w:rPr>
          <w:rFonts w:ascii="Times New Roman" w:hAnsi="Times New Roman"/>
          <w:spacing w:val="-6"/>
          <w:sz w:val="24"/>
          <w:szCs w:val="24"/>
          <w:lang w:val="ro-RO"/>
        </w:rPr>
        <w:t xml:space="preserve">Raportul prevede modalitatea de calcularea a plății pentru dezechilibru de către OST. </w:t>
      </w:r>
      <w:r w:rsidRPr="00D72516">
        <w:rPr>
          <w:rFonts w:ascii="Times New Roman" w:hAnsi="Times New Roman"/>
          <w:sz w:val="24"/>
          <w:szCs w:val="24"/>
          <w:lang w:val="ro-RO"/>
        </w:rPr>
        <w:t>Plata pentru dezechilibru se bazează pe cantitatea finală de dezechilibru și prețul de referință și/sau marginal</w:t>
      </w:r>
      <w:r w:rsidR="007B5F4E" w:rsidRPr="00D72516">
        <w:rPr>
          <w:rFonts w:ascii="Times New Roman" w:hAnsi="Times New Roman"/>
          <w:sz w:val="24"/>
          <w:szCs w:val="24"/>
          <w:lang w:val="ro-RO"/>
        </w:rPr>
        <w:t xml:space="preserve"> determinat conform punctului 4.4 din </w:t>
      </w:r>
      <w:r w:rsidR="001F2B33" w:rsidRPr="00D72516">
        <w:rPr>
          <w:rFonts w:ascii="Times New Roman" w:hAnsi="Times New Roman"/>
          <w:sz w:val="24"/>
          <w:szCs w:val="24"/>
          <w:lang w:val="ro-RO"/>
        </w:rPr>
        <w:t>R</w:t>
      </w:r>
      <w:r w:rsidR="007B5F4E" w:rsidRPr="00D72516">
        <w:rPr>
          <w:rFonts w:ascii="Times New Roman" w:hAnsi="Times New Roman"/>
          <w:sz w:val="24"/>
          <w:szCs w:val="24"/>
          <w:lang w:val="ro-RO"/>
        </w:rPr>
        <w:t>aport</w:t>
      </w:r>
      <w:r w:rsidRPr="00D72516">
        <w:rPr>
          <w:rFonts w:ascii="Times New Roman" w:hAnsi="Times New Roman"/>
          <w:sz w:val="24"/>
          <w:szCs w:val="24"/>
          <w:lang w:val="ro-RO"/>
        </w:rPr>
        <w:t>.</w:t>
      </w:r>
      <w:r w:rsidR="00BA388B" w:rsidRPr="00D72516">
        <w:rPr>
          <w:rFonts w:ascii="Times New Roman" w:hAnsi="Times New Roman"/>
          <w:sz w:val="24"/>
          <w:szCs w:val="24"/>
          <w:lang w:val="ro-RO"/>
        </w:rPr>
        <w:t xml:space="preserve"> </w:t>
      </w:r>
    </w:p>
    <w:p w14:paraId="7AA4A209" w14:textId="1AD063DE" w:rsidR="00BA388B" w:rsidRPr="00D72516" w:rsidRDefault="00BA388B" w:rsidP="00BA388B">
      <w:pPr>
        <w:pStyle w:val="BodyText"/>
        <w:spacing w:line="276" w:lineRule="auto"/>
        <w:ind w:firstLine="567"/>
        <w:jc w:val="both"/>
        <w:rPr>
          <w:sz w:val="24"/>
          <w:szCs w:val="24"/>
        </w:rPr>
      </w:pPr>
      <w:r w:rsidRPr="00D72516">
        <w:rPr>
          <w:sz w:val="24"/>
          <w:szCs w:val="24"/>
        </w:rPr>
        <w:t xml:space="preserve">Cantitatea finală de dezechilibru se determină ca </w:t>
      </w:r>
      <w:r w:rsidRPr="00D72516">
        <w:rPr>
          <w:i/>
          <w:sz w:val="24"/>
          <w:szCs w:val="24"/>
        </w:rPr>
        <w:t xml:space="preserve">diferența dintre cantitatea de gaze naturale alocată de PRE în punctele de intrare </w:t>
      </w:r>
      <w:r w:rsidRPr="00D72516">
        <w:rPr>
          <w:i/>
          <w:sz w:val="24"/>
          <w:szCs w:val="24"/>
          <w:u w:val="single"/>
        </w:rPr>
        <w:t>+</w:t>
      </w:r>
      <w:r w:rsidRPr="00D72516">
        <w:rPr>
          <w:i/>
          <w:sz w:val="24"/>
          <w:szCs w:val="24"/>
        </w:rPr>
        <w:t xml:space="preserve"> (cantitatea tranzacționată de PRE pe platforma de echilibrare) și cantitatea de gaze naturale alocată în punctele de ieșire, din care se exclude și cantitatea de gaze naturale stocată în baza serviciului de flexibilitate prin stocare în conductă oferit de OST. </w:t>
      </w:r>
    </w:p>
    <w:p w14:paraId="4572B139" w14:textId="33B9C6B5" w:rsidR="00BA388B" w:rsidRPr="00D72516" w:rsidRDefault="00BA388B" w:rsidP="00BA388B">
      <w:pPr>
        <w:pBdr>
          <w:top w:val="nil"/>
          <w:left w:val="nil"/>
          <w:bottom w:val="nil"/>
          <w:right w:val="nil"/>
          <w:between w:val="nil"/>
        </w:pBdr>
        <w:shd w:val="clear" w:color="auto" w:fill="FFFFFF" w:themeFill="background1"/>
        <w:tabs>
          <w:tab w:val="left" w:pos="993"/>
        </w:tabs>
        <w:spacing w:after="0"/>
        <w:ind w:firstLine="567"/>
        <w:jc w:val="both"/>
        <w:rPr>
          <w:rFonts w:ascii="Times New Roman" w:hAnsi="Times New Roman"/>
          <w:sz w:val="24"/>
          <w:szCs w:val="24"/>
          <w:lang w:val="ro-RO"/>
        </w:rPr>
      </w:pPr>
      <w:r w:rsidRPr="00D72516">
        <w:rPr>
          <w:rFonts w:ascii="Times New Roman" w:hAnsi="Times New Roman"/>
          <w:sz w:val="24"/>
          <w:szCs w:val="24"/>
          <w:lang w:val="ro-RO"/>
        </w:rPr>
        <w:t>„Vestmoldtransgaz” S.R.L. prestează serviciul de flexibilitate prin stocare în conductă în conformitate cu Hotărârea ANRE nr. 701/202</w:t>
      </w:r>
      <w:r w:rsidR="00D72516" w:rsidRPr="00D72516">
        <w:rPr>
          <w:rFonts w:ascii="Times New Roman" w:hAnsi="Times New Roman"/>
          <w:sz w:val="24"/>
          <w:szCs w:val="24"/>
          <w:lang w:val="ro-RO"/>
        </w:rPr>
        <w:t xml:space="preserve">4, oferind posibilitatea PRE să-și reducă cantitățile de dezechilibru printr-un instrument bazat pe mecanisme de piață. </w:t>
      </w:r>
    </w:p>
    <w:p w14:paraId="0FD9F528" w14:textId="77777777" w:rsidR="003D50CB" w:rsidRPr="00D72516" w:rsidRDefault="003D50CB" w:rsidP="003D50CB">
      <w:pPr>
        <w:pStyle w:val="NormalWeb"/>
        <w:rPr>
          <w:b/>
          <w:i/>
          <w:lang w:val="ro-RO"/>
        </w:rPr>
      </w:pPr>
    </w:p>
    <w:p w14:paraId="7B9F70C5" w14:textId="2DCC40AD" w:rsidR="003D50CB" w:rsidRPr="00D72516" w:rsidRDefault="003D50CB" w:rsidP="003D50CB">
      <w:pPr>
        <w:pStyle w:val="NormalWeb"/>
        <w:rPr>
          <w:b/>
          <w:i/>
          <w:lang w:val="ro-RO"/>
        </w:rPr>
      </w:pPr>
      <w:r w:rsidRPr="00D72516">
        <w:rPr>
          <w:b/>
          <w:i/>
          <w:lang w:val="ro-RO"/>
        </w:rPr>
        <w:t xml:space="preserve">Argumentarea deciziei </w:t>
      </w:r>
    </w:p>
    <w:p w14:paraId="6B6CEF74" w14:textId="27A0EFAE" w:rsidR="003D50CB" w:rsidRPr="00D72516" w:rsidRDefault="003D50CB" w:rsidP="003D50CB">
      <w:pPr>
        <w:pStyle w:val="NormalWeb"/>
        <w:rPr>
          <w:lang w:val="ro-RO" w:eastAsia="en-US"/>
        </w:rPr>
      </w:pPr>
      <w:r w:rsidRPr="00D72516">
        <w:rPr>
          <w:lang w:val="ro-RO" w:eastAsia="en-US"/>
        </w:rPr>
        <w:t>Potrivit pct. 606 din Codul Rețelelor, Agenţia a analizat efectul Rap</w:t>
      </w:r>
      <w:r w:rsidR="004D1A31" w:rsidRPr="00D72516">
        <w:rPr>
          <w:lang w:val="ro-RO" w:eastAsia="en-US"/>
        </w:rPr>
        <w:t>ortului</w:t>
      </w:r>
      <w:r w:rsidRPr="00D72516">
        <w:rPr>
          <w:lang w:val="ro-RO" w:eastAsia="en-US"/>
        </w:rPr>
        <w:t xml:space="preserve"> în ceea ce priveşte armonizarea regimurilor de echilibrare, facilitarea integrării pieţei, asigurarea nediscriminării, concurenţa efectivă şi funcţionarea eficientă a pieţei gazelor. </w:t>
      </w:r>
    </w:p>
    <w:p w14:paraId="11227E69" w14:textId="7908CB1E" w:rsidR="00D237B2" w:rsidRPr="00D72516" w:rsidRDefault="00872E6E" w:rsidP="004D1A31">
      <w:pPr>
        <w:pStyle w:val="BodyText"/>
        <w:spacing w:line="276" w:lineRule="auto"/>
        <w:ind w:firstLine="567"/>
        <w:jc w:val="both"/>
        <w:rPr>
          <w:bCs/>
          <w:sz w:val="24"/>
          <w:szCs w:val="24"/>
        </w:rPr>
      </w:pPr>
      <w:r w:rsidRPr="00D72516">
        <w:rPr>
          <w:bCs/>
          <w:sz w:val="24"/>
          <w:szCs w:val="24"/>
        </w:rPr>
        <w:t>Prin aplicarea măsuri</w:t>
      </w:r>
      <w:r w:rsidR="00C86C7F" w:rsidRPr="00D72516">
        <w:rPr>
          <w:bCs/>
          <w:sz w:val="24"/>
          <w:szCs w:val="24"/>
        </w:rPr>
        <w:t>lor prevăzute în perioada de valabilitate</w:t>
      </w:r>
      <w:r w:rsidRPr="00D72516">
        <w:rPr>
          <w:bCs/>
          <w:sz w:val="24"/>
          <w:szCs w:val="24"/>
        </w:rPr>
        <w:t xml:space="preserve">, OST </w:t>
      </w:r>
      <w:r w:rsidR="00D52B0E" w:rsidRPr="00D72516">
        <w:rPr>
          <w:bCs/>
          <w:sz w:val="24"/>
          <w:szCs w:val="24"/>
        </w:rPr>
        <w:t>va continua</w:t>
      </w:r>
      <w:r w:rsidRPr="00D72516">
        <w:rPr>
          <w:bCs/>
          <w:sz w:val="24"/>
          <w:szCs w:val="24"/>
        </w:rPr>
        <w:t xml:space="preserve"> să asigure echilibrarea sistemului, să protejeze </w:t>
      </w:r>
      <w:r w:rsidR="00D72516" w:rsidRPr="00D72516">
        <w:rPr>
          <w:bCs/>
          <w:sz w:val="24"/>
          <w:szCs w:val="24"/>
        </w:rPr>
        <w:t>PRE</w:t>
      </w:r>
      <w:r w:rsidR="004D1A31" w:rsidRPr="00D72516">
        <w:rPr>
          <w:bCs/>
          <w:sz w:val="24"/>
          <w:szCs w:val="24"/>
        </w:rPr>
        <w:t xml:space="preserve"> </w:t>
      </w:r>
      <w:r w:rsidR="00D72516" w:rsidRPr="00D72516">
        <w:rPr>
          <w:bCs/>
          <w:sz w:val="24"/>
          <w:szCs w:val="24"/>
        </w:rPr>
        <w:t xml:space="preserve">de riscurile generate de lipsa de lichiditate a pieței și pentru a stimula, în același timp dezvoltarea unei </w:t>
      </w:r>
      <w:r w:rsidRPr="00D72516">
        <w:rPr>
          <w:bCs/>
          <w:sz w:val="24"/>
          <w:szCs w:val="24"/>
        </w:rPr>
        <w:t>piețe angro mai lichide și mai concurențiale, pregătind tranziția către un regim de echilibrare integral bazat pe produse standardizate pe termen scurt.</w:t>
      </w:r>
    </w:p>
    <w:p w14:paraId="7122A53D" w14:textId="61653508" w:rsidR="004D1A31" w:rsidRPr="00D72516" w:rsidRDefault="00D237B2" w:rsidP="004D1A31">
      <w:pPr>
        <w:shd w:val="clear" w:color="auto" w:fill="FFFFFF" w:themeFill="background1"/>
        <w:spacing w:after="0"/>
        <w:ind w:firstLine="567"/>
        <w:jc w:val="both"/>
        <w:rPr>
          <w:rFonts w:ascii="Times New Roman" w:hAnsi="Times New Roman"/>
          <w:bCs/>
          <w:sz w:val="24"/>
          <w:szCs w:val="24"/>
          <w:lang w:val="ro-RO"/>
        </w:rPr>
      </w:pPr>
      <w:r w:rsidRPr="00D72516">
        <w:rPr>
          <w:rFonts w:ascii="Times New Roman" w:hAnsi="Times New Roman"/>
          <w:bCs/>
          <w:sz w:val="24"/>
          <w:szCs w:val="24"/>
          <w:lang w:val="ro-RO"/>
        </w:rPr>
        <w:t xml:space="preserve">Implementarea măsurilor provizorii va contribui la creșterea lichidității pe piețele angro din Republica Moldova, </w:t>
      </w:r>
      <w:r w:rsidR="00C86C7F" w:rsidRPr="00D72516">
        <w:rPr>
          <w:rFonts w:ascii="Times New Roman" w:hAnsi="Times New Roman"/>
          <w:bCs/>
          <w:sz w:val="24"/>
          <w:szCs w:val="24"/>
          <w:lang w:val="ro-RO"/>
        </w:rPr>
        <w:t xml:space="preserve">va duce </w:t>
      </w:r>
      <w:r w:rsidRPr="00D72516">
        <w:rPr>
          <w:rFonts w:ascii="Times New Roman" w:hAnsi="Times New Roman"/>
          <w:bCs/>
          <w:sz w:val="24"/>
          <w:szCs w:val="24"/>
          <w:lang w:val="ro-RO"/>
        </w:rPr>
        <w:t>la consolidarea mecanismelor de formare a prețurilor prin interacțiunea cerere</w:t>
      </w:r>
      <w:r w:rsidR="002F1A5C" w:rsidRPr="00D72516">
        <w:rPr>
          <w:rFonts w:ascii="Times New Roman" w:hAnsi="Times New Roman"/>
          <w:bCs/>
          <w:sz w:val="24"/>
          <w:szCs w:val="24"/>
          <w:lang w:val="ro-RO"/>
        </w:rPr>
        <w:t>-</w:t>
      </w:r>
      <w:r w:rsidR="00D52B0E" w:rsidRPr="00D72516">
        <w:rPr>
          <w:rFonts w:ascii="Times New Roman" w:hAnsi="Times New Roman"/>
          <w:bCs/>
          <w:sz w:val="24"/>
          <w:szCs w:val="24"/>
          <w:lang w:val="ro-RO"/>
        </w:rPr>
        <w:t>ofertă.</w:t>
      </w:r>
      <w:r w:rsidR="00D72516" w:rsidRPr="00D72516">
        <w:rPr>
          <w:rFonts w:ascii="Times New Roman" w:hAnsi="Times New Roman"/>
          <w:bCs/>
          <w:sz w:val="24"/>
          <w:szCs w:val="24"/>
          <w:lang w:val="ro-RO"/>
        </w:rPr>
        <w:t xml:space="preserve"> </w:t>
      </w:r>
      <w:r w:rsidR="004D1A31" w:rsidRPr="00D72516">
        <w:rPr>
          <w:rFonts w:ascii="Times New Roman" w:hAnsi="Times New Roman"/>
          <w:sz w:val="24"/>
          <w:szCs w:val="24"/>
          <w:lang w:val="ro-RO"/>
        </w:rPr>
        <w:t>După c</w:t>
      </w:r>
      <w:r w:rsidR="004D1A31" w:rsidRPr="00D72516">
        <w:rPr>
          <w:rFonts w:ascii="Times New Roman" w:hAnsi="Times New Roman"/>
          <w:bCs/>
          <w:sz w:val="24"/>
          <w:szCs w:val="24"/>
          <w:lang w:val="ro-RO"/>
        </w:rPr>
        <w:t xml:space="preserve">um a fost concluzionat în Raport, se propune continuarea aplicării unui set de măsuri provizorii care să asigure echilibrarea comercială a sistemului de transport al gazelor naturale și să ofere participanților un cadru transparent și predictibil de funcționare. </w:t>
      </w:r>
    </w:p>
    <w:p w14:paraId="474C9A4F" w14:textId="789E2601" w:rsidR="004D1A31" w:rsidRPr="00D72516" w:rsidRDefault="00D72516" w:rsidP="004D1A31">
      <w:pPr>
        <w:shd w:val="clear" w:color="auto" w:fill="FFFFFF" w:themeFill="background1"/>
        <w:spacing w:after="0"/>
        <w:ind w:firstLine="567"/>
        <w:jc w:val="both"/>
        <w:rPr>
          <w:rFonts w:ascii="Times New Roman" w:hAnsi="Times New Roman"/>
          <w:bCs/>
          <w:sz w:val="24"/>
          <w:szCs w:val="24"/>
          <w:lang w:val="ro-RO"/>
        </w:rPr>
      </w:pPr>
      <w:r w:rsidRPr="00D72516">
        <w:rPr>
          <w:rFonts w:ascii="Times New Roman" w:hAnsi="Times New Roman"/>
          <w:bCs/>
          <w:sz w:val="24"/>
          <w:szCs w:val="24"/>
          <w:lang w:val="ro-RO"/>
        </w:rPr>
        <w:t xml:space="preserve">În scopul eliminării măsurilor provizorii, </w:t>
      </w:r>
      <w:r w:rsidR="003D50CB" w:rsidRPr="00D72516">
        <w:rPr>
          <w:rFonts w:ascii="Times New Roman" w:hAnsi="Times New Roman"/>
          <w:bCs/>
          <w:sz w:val="24"/>
          <w:szCs w:val="24"/>
          <w:lang w:val="ro-RO"/>
        </w:rPr>
        <w:t xml:space="preserve">OST a  </w:t>
      </w:r>
      <w:r w:rsidR="00165E31" w:rsidRPr="00D72516">
        <w:rPr>
          <w:rFonts w:ascii="Times New Roman" w:hAnsi="Times New Roman"/>
          <w:bCs/>
          <w:sz w:val="24"/>
          <w:szCs w:val="24"/>
          <w:lang w:val="ro-RO"/>
        </w:rPr>
        <w:t>inclus</w:t>
      </w:r>
      <w:r w:rsidR="003D50CB" w:rsidRPr="00D72516">
        <w:rPr>
          <w:rFonts w:ascii="Times New Roman" w:hAnsi="Times New Roman"/>
          <w:bCs/>
          <w:sz w:val="24"/>
          <w:szCs w:val="24"/>
          <w:lang w:val="ro-RO"/>
        </w:rPr>
        <w:t xml:space="preserve"> în Capitolul VI din Raport, un calendar </w:t>
      </w:r>
      <w:r w:rsidR="00165E31" w:rsidRPr="00D72516">
        <w:rPr>
          <w:rFonts w:ascii="Times New Roman" w:hAnsi="Times New Roman"/>
          <w:bCs/>
          <w:sz w:val="24"/>
          <w:szCs w:val="24"/>
          <w:lang w:val="ro-RO"/>
        </w:rPr>
        <w:t>estimativ</w:t>
      </w:r>
      <w:r w:rsidR="003D50CB" w:rsidRPr="00D72516">
        <w:rPr>
          <w:rFonts w:ascii="Times New Roman" w:hAnsi="Times New Roman"/>
          <w:bCs/>
          <w:sz w:val="24"/>
          <w:szCs w:val="24"/>
          <w:lang w:val="ro-RO"/>
        </w:rPr>
        <w:t xml:space="preserve"> </w:t>
      </w:r>
      <w:r w:rsidRPr="00D72516">
        <w:rPr>
          <w:rFonts w:ascii="Times New Roman" w:hAnsi="Times New Roman"/>
          <w:bCs/>
          <w:sz w:val="24"/>
          <w:szCs w:val="24"/>
          <w:lang w:val="ro-RO"/>
        </w:rPr>
        <w:t xml:space="preserve">de </w:t>
      </w:r>
      <w:r w:rsidR="003D50CB" w:rsidRPr="00D72516">
        <w:rPr>
          <w:rFonts w:ascii="Times New Roman" w:hAnsi="Times New Roman"/>
          <w:bCs/>
          <w:sz w:val="24"/>
          <w:szCs w:val="24"/>
          <w:lang w:val="ro-RO"/>
        </w:rPr>
        <w:t>măsuri</w:t>
      </w:r>
      <w:r w:rsidRPr="00D72516">
        <w:rPr>
          <w:rFonts w:ascii="Times New Roman" w:hAnsi="Times New Roman"/>
          <w:bCs/>
          <w:sz w:val="24"/>
          <w:szCs w:val="24"/>
          <w:lang w:val="ro-RO"/>
        </w:rPr>
        <w:t xml:space="preserve"> </w:t>
      </w:r>
      <w:r w:rsidR="00165E31" w:rsidRPr="00D72516">
        <w:rPr>
          <w:rFonts w:ascii="Times New Roman" w:hAnsi="Times New Roman"/>
          <w:bCs/>
          <w:sz w:val="24"/>
          <w:szCs w:val="24"/>
          <w:lang w:val="ro-RO"/>
        </w:rPr>
        <w:t>care prevăd, inter alia: actualizarea anuală a Raportului</w:t>
      </w:r>
      <w:r w:rsidRPr="00D72516">
        <w:rPr>
          <w:rFonts w:ascii="Times New Roman" w:hAnsi="Times New Roman"/>
          <w:bCs/>
          <w:sz w:val="24"/>
          <w:szCs w:val="24"/>
          <w:lang w:val="ro-RO"/>
        </w:rPr>
        <w:t xml:space="preserve"> de către OST</w:t>
      </w:r>
      <w:r w:rsidR="00165E31" w:rsidRPr="00D72516">
        <w:rPr>
          <w:rFonts w:ascii="Times New Roman" w:hAnsi="Times New Roman"/>
          <w:bCs/>
          <w:sz w:val="24"/>
          <w:szCs w:val="24"/>
          <w:lang w:val="ro-RO"/>
        </w:rPr>
        <w:t xml:space="preserve">, evaluarea necesității continuării aplicării măsurilor provizorii de echilibrare, operaționalizarea platformei de echilibrare, reducerea treptată a nivelului de toleranță până la excludere, implementarea unei noi platforme informaționale pentru schimb de date comerciale, implementarea metodei de estimare a </w:t>
      </w:r>
      <w:r w:rsidR="00165E31" w:rsidRPr="00D72516">
        <w:rPr>
          <w:rFonts w:ascii="Times New Roman" w:hAnsi="Times New Roman"/>
          <w:bCs/>
          <w:sz w:val="24"/>
          <w:szCs w:val="24"/>
          <w:lang w:val="ro-RO"/>
        </w:rPr>
        <w:lastRenderedPageBreak/>
        <w:t>consumului zilnic pentru consumatorii care nu au măsurare zilnică, elaborarea Metodologiei de calculare a plăţilor pentru dezechilibrul zilnic</w:t>
      </w:r>
      <w:r w:rsidR="004D1A31" w:rsidRPr="00D72516">
        <w:rPr>
          <w:rFonts w:ascii="Times New Roman" w:hAnsi="Times New Roman"/>
          <w:bCs/>
          <w:sz w:val="24"/>
          <w:szCs w:val="24"/>
          <w:lang w:val="ro-RO"/>
        </w:rPr>
        <w:t xml:space="preserve"> în conformitate cu C</w:t>
      </w:r>
      <w:r w:rsidR="00165E31" w:rsidRPr="00D72516">
        <w:rPr>
          <w:rFonts w:ascii="Times New Roman" w:hAnsi="Times New Roman"/>
          <w:bCs/>
          <w:sz w:val="24"/>
          <w:szCs w:val="24"/>
          <w:lang w:val="ro-RO"/>
        </w:rPr>
        <w:t xml:space="preserve">odul rețelelor. </w:t>
      </w:r>
    </w:p>
    <w:p w14:paraId="565A412D" w14:textId="3CDB6208" w:rsidR="003D50CB" w:rsidRPr="00D72516" w:rsidRDefault="004D1A31" w:rsidP="004D1A31">
      <w:pPr>
        <w:shd w:val="clear" w:color="auto" w:fill="FFFFFF" w:themeFill="background1"/>
        <w:spacing w:after="0"/>
        <w:ind w:firstLine="567"/>
        <w:jc w:val="both"/>
        <w:rPr>
          <w:rFonts w:ascii="Times New Roman" w:hAnsi="Times New Roman"/>
          <w:bCs/>
          <w:sz w:val="24"/>
          <w:szCs w:val="24"/>
          <w:lang w:val="ro-RO"/>
        </w:rPr>
      </w:pPr>
      <w:r w:rsidRPr="00D72516">
        <w:rPr>
          <w:rFonts w:ascii="Times New Roman" w:hAnsi="Times New Roman"/>
          <w:bCs/>
          <w:sz w:val="24"/>
          <w:szCs w:val="24"/>
          <w:lang w:val="ro-RO"/>
        </w:rPr>
        <w:t>Apreciem</w:t>
      </w:r>
      <w:r w:rsidRPr="00D72516">
        <w:rPr>
          <w:rFonts w:ascii="Times New Roman" w:hAnsi="Times New Roman"/>
          <w:sz w:val="24"/>
          <w:szCs w:val="24"/>
          <w:lang w:val="ro-RO"/>
        </w:rPr>
        <w:t>, că măsurile provizorii propuse de SRL „Vestmoldtransgaz” în absenţa unui grad adecvat de lichiditate a pieţei angro de gaze naturale pe termen scurt (</w:t>
      </w:r>
      <w:r w:rsidRPr="00D72516">
        <w:rPr>
          <w:rFonts w:ascii="Times New Roman" w:hAnsi="Times New Roman"/>
          <w:i/>
          <w:sz w:val="24"/>
          <w:szCs w:val="24"/>
          <w:lang w:val="ro-RO"/>
        </w:rPr>
        <w:t>descris în Capitolul II din Raport</w:t>
      </w:r>
      <w:r w:rsidRPr="00D72516">
        <w:rPr>
          <w:rFonts w:ascii="Times New Roman" w:hAnsi="Times New Roman"/>
          <w:sz w:val="24"/>
          <w:szCs w:val="24"/>
          <w:lang w:val="ro-RO"/>
        </w:rPr>
        <w:t>) corespund, la această etapă, principiilor generale prevăzute de Codul reţelelor.</w:t>
      </w:r>
    </w:p>
    <w:p w14:paraId="6DCC8D68" w14:textId="5CE2B3AC" w:rsidR="004D1A31" w:rsidRPr="00D72516" w:rsidRDefault="004D1A31" w:rsidP="004D1A31">
      <w:pPr>
        <w:shd w:val="clear" w:color="auto" w:fill="FFFFFF" w:themeFill="background1"/>
        <w:spacing w:before="120" w:after="0"/>
        <w:ind w:firstLine="567"/>
        <w:jc w:val="both"/>
        <w:rPr>
          <w:rFonts w:ascii="Times New Roman" w:hAnsi="Times New Roman"/>
          <w:b/>
          <w:bCs/>
          <w:i/>
          <w:sz w:val="24"/>
          <w:szCs w:val="24"/>
          <w:lang w:val="ro-RO"/>
        </w:rPr>
      </w:pPr>
      <w:r w:rsidRPr="00D72516">
        <w:rPr>
          <w:rFonts w:ascii="Times New Roman" w:hAnsi="Times New Roman"/>
          <w:b/>
          <w:bCs/>
          <w:i/>
          <w:sz w:val="24"/>
          <w:szCs w:val="24"/>
          <w:lang w:val="ro-RO"/>
        </w:rPr>
        <w:t xml:space="preserve">Consultare publică </w:t>
      </w:r>
    </w:p>
    <w:p w14:paraId="55D05F80" w14:textId="21F14EAE" w:rsidR="00AA147B" w:rsidRPr="00D72516" w:rsidRDefault="00AA147B" w:rsidP="004D1A31">
      <w:pPr>
        <w:pStyle w:val="BodyText"/>
        <w:spacing w:before="120" w:after="120" w:line="276" w:lineRule="auto"/>
        <w:ind w:firstLine="567"/>
        <w:jc w:val="both"/>
        <w:rPr>
          <w:sz w:val="24"/>
          <w:szCs w:val="24"/>
        </w:rPr>
      </w:pPr>
      <w:r w:rsidRPr="00D72516">
        <w:rPr>
          <w:sz w:val="24"/>
          <w:szCs w:val="24"/>
        </w:rPr>
        <w:t xml:space="preserve">Raportul a fost consultat de către OST cu utilizatorii de sistem. Proiectul Hotărârii ANRE </w:t>
      </w:r>
      <w:r w:rsidR="004D1A31" w:rsidRPr="00D72516">
        <w:rPr>
          <w:sz w:val="24"/>
          <w:szCs w:val="24"/>
        </w:rPr>
        <w:t>a</w:t>
      </w:r>
      <w:r w:rsidRPr="00D72516">
        <w:rPr>
          <w:sz w:val="24"/>
          <w:szCs w:val="24"/>
        </w:rPr>
        <w:t xml:space="preserve"> f</w:t>
      </w:r>
      <w:r w:rsidR="004D1A31" w:rsidRPr="00D72516">
        <w:rPr>
          <w:sz w:val="24"/>
          <w:szCs w:val="24"/>
        </w:rPr>
        <w:t>ost</w:t>
      </w:r>
      <w:r w:rsidRPr="00D72516">
        <w:rPr>
          <w:sz w:val="24"/>
          <w:szCs w:val="24"/>
        </w:rPr>
        <w:t xml:space="preserve"> </w:t>
      </w:r>
      <w:r w:rsidR="00331DEC">
        <w:rPr>
          <w:sz w:val="24"/>
          <w:szCs w:val="24"/>
        </w:rPr>
        <w:t>consultat cu</w:t>
      </w:r>
      <w:r w:rsidRPr="00D72516">
        <w:rPr>
          <w:sz w:val="24"/>
          <w:szCs w:val="24"/>
        </w:rPr>
        <w:t xml:space="preserve"> autoritățil</w:t>
      </w:r>
      <w:r w:rsidR="000610DC">
        <w:rPr>
          <w:sz w:val="24"/>
          <w:szCs w:val="24"/>
        </w:rPr>
        <w:t>e</w:t>
      </w:r>
      <w:r w:rsidRPr="00D72516">
        <w:rPr>
          <w:sz w:val="24"/>
          <w:szCs w:val="24"/>
        </w:rPr>
        <w:t xml:space="preserve"> de reglementare din statele membre UE adiacente și Părțile Contractante ale Comunității Energetice. </w:t>
      </w:r>
      <w:r w:rsidR="000610DC">
        <w:rPr>
          <w:sz w:val="24"/>
          <w:szCs w:val="24"/>
        </w:rPr>
        <w:t>La fel, proiectul Hotărârii a fost avizat de către Secretariatul Comunității Energetice, Ministerul Energiei și participanții pieței de gaze naturale care au susținut necesitatea continuării aplicării măsurilor provizorii, în condițiile actuale de dezvoltare a pieței. Hotărârea finală va fi expediată Comitetului de Reglementare al Comunității Energetice, în conformitate cu exigențele Codului rețelelor de gaze naturale.</w:t>
      </w:r>
    </w:p>
    <w:p w14:paraId="6921CA44" w14:textId="5AF24102" w:rsidR="00D52B0E" w:rsidRPr="00D72516" w:rsidRDefault="00AA147B" w:rsidP="004D1A31">
      <w:pPr>
        <w:pStyle w:val="BodyText"/>
        <w:spacing w:before="120" w:after="120" w:line="276" w:lineRule="auto"/>
        <w:ind w:firstLine="567"/>
        <w:jc w:val="both"/>
        <w:rPr>
          <w:sz w:val="24"/>
          <w:szCs w:val="24"/>
        </w:rPr>
      </w:pPr>
      <w:r w:rsidRPr="00D72516">
        <w:rPr>
          <w:sz w:val="24"/>
          <w:szCs w:val="24"/>
        </w:rPr>
        <w:t xml:space="preserve">În contextul celor expuse anterior, se propune Consiliului de </w:t>
      </w:r>
      <w:r w:rsidR="001F2B33" w:rsidRPr="00D72516">
        <w:rPr>
          <w:sz w:val="24"/>
          <w:szCs w:val="24"/>
        </w:rPr>
        <w:t>a</w:t>
      </w:r>
      <w:r w:rsidRPr="00D72516">
        <w:rPr>
          <w:sz w:val="24"/>
          <w:szCs w:val="24"/>
        </w:rPr>
        <w:t xml:space="preserve">dministrație al ANRE aprobarea proiectului Hotărârii privind </w:t>
      </w:r>
      <w:r w:rsidR="00D52B0E" w:rsidRPr="00D72516">
        <w:rPr>
          <w:sz w:val="24"/>
          <w:szCs w:val="24"/>
        </w:rPr>
        <w:t>aprobarea Raportului privind punerea în aplicare a măsurilor provizorii de echilibrare</w:t>
      </w:r>
      <w:r w:rsidR="006E3485" w:rsidRPr="00D72516">
        <w:rPr>
          <w:sz w:val="24"/>
          <w:szCs w:val="24"/>
        </w:rPr>
        <w:t>, valabil până la data de 31.12.2030</w:t>
      </w:r>
      <w:r w:rsidR="00D52B0E" w:rsidRPr="00D72516">
        <w:rPr>
          <w:sz w:val="24"/>
          <w:szCs w:val="24"/>
        </w:rPr>
        <w:t>.</w:t>
      </w:r>
    </w:p>
    <w:p w14:paraId="2C87E6CE" w14:textId="22E6A919" w:rsidR="00AA147B" w:rsidRPr="00D72516" w:rsidRDefault="00AA147B" w:rsidP="00D52B0E">
      <w:pPr>
        <w:shd w:val="clear" w:color="auto" w:fill="FFFFFF" w:themeFill="background1"/>
        <w:spacing w:after="0" w:line="240" w:lineRule="auto"/>
        <w:jc w:val="both"/>
        <w:rPr>
          <w:rFonts w:ascii="Times New Roman" w:hAnsi="Times New Roman"/>
          <w:bCs/>
          <w:sz w:val="24"/>
          <w:szCs w:val="24"/>
          <w:lang w:val="ro-RO"/>
        </w:rPr>
      </w:pPr>
    </w:p>
    <w:p w14:paraId="4DF6959D" w14:textId="09926EC2" w:rsidR="00B82C20" w:rsidRPr="00D72516" w:rsidRDefault="00AA147B" w:rsidP="00D52B0E">
      <w:pPr>
        <w:shd w:val="clear" w:color="auto" w:fill="FFFFFF" w:themeFill="background1"/>
        <w:spacing w:after="0" w:line="240" w:lineRule="auto"/>
        <w:ind w:firstLine="709"/>
        <w:jc w:val="both"/>
        <w:rPr>
          <w:rFonts w:ascii="Times New Roman" w:hAnsi="Times New Roman"/>
          <w:b/>
          <w:sz w:val="24"/>
          <w:szCs w:val="24"/>
          <w:lang w:val="ro-RO"/>
        </w:rPr>
      </w:pPr>
      <w:r w:rsidRPr="00D72516">
        <w:rPr>
          <w:rFonts w:ascii="Times New Roman" w:hAnsi="Times New Roman"/>
          <w:b/>
          <w:sz w:val="24"/>
          <w:szCs w:val="24"/>
          <w:lang w:val="ro-RO"/>
        </w:rPr>
        <w:t xml:space="preserve">Departamentul </w:t>
      </w:r>
      <w:r w:rsidR="001F2B33" w:rsidRPr="00D72516">
        <w:rPr>
          <w:rFonts w:ascii="Times New Roman" w:hAnsi="Times New Roman"/>
          <w:b/>
          <w:sz w:val="24"/>
          <w:szCs w:val="24"/>
          <w:lang w:val="ro-RO"/>
        </w:rPr>
        <w:t>g</w:t>
      </w:r>
      <w:r w:rsidRPr="00D72516">
        <w:rPr>
          <w:rFonts w:ascii="Times New Roman" w:hAnsi="Times New Roman"/>
          <w:b/>
          <w:sz w:val="24"/>
          <w:szCs w:val="24"/>
          <w:lang w:val="ro-RO"/>
        </w:rPr>
        <w:t xml:space="preserve">aze naturale şi </w:t>
      </w:r>
      <w:r w:rsidR="001F2B33" w:rsidRPr="00D72516">
        <w:rPr>
          <w:rFonts w:ascii="Times New Roman" w:hAnsi="Times New Roman"/>
          <w:b/>
          <w:sz w:val="24"/>
          <w:szCs w:val="24"/>
          <w:lang w:val="ro-RO"/>
        </w:rPr>
        <w:t>e</w:t>
      </w:r>
      <w:r w:rsidR="00B82C20" w:rsidRPr="00D72516">
        <w:rPr>
          <w:rFonts w:ascii="Times New Roman" w:hAnsi="Times New Roman"/>
          <w:b/>
          <w:sz w:val="24"/>
          <w:szCs w:val="24"/>
          <w:lang w:val="ro-RO"/>
        </w:rPr>
        <w:t>nergie termică</w:t>
      </w:r>
    </w:p>
    <w:p w14:paraId="51AFBF79" w14:textId="5E516B3C" w:rsidR="00BA388B" w:rsidRPr="00D72516" w:rsidRDefault="00BA388B" w:rsidP="00D52B0E">
      <w:pPr>
        <w:shd w:val="clear" w:color="auto" w:fill="FFFFFF" w:themeFill="background1"/>
        <w:spacing w:after="0" w:line="240" w:lineRule="auto"/>
        <w:ind w:firstLine="709"/>
        <w:jc w:val="both"/>
        <w:rPr>
          <w:rFonts w:ascii="Times New Roman" w:hAnsi="Times New Roman"/>
          <w:b/>
          <w:sz w:val="24"/>
          <w:szCs w:val="24"/>
          <w:lang w:val="ro-RO"/>
        </w:rPr>
      </w:pPr>
    </w:p>
    <w:p w14:paraId="748BB44F" w14:textId="77777777" w:rsidR="00BA388B" w:rsidRPr="00D72516" w:rsidRDefault="00BA388B" w:rsidP="00D52B0E">
      <w:pPr>
        <w:shd w:val="clear" w:color="auto" w:fill="FFFFFF" w:themeFill="background1"/>
        <w:spacing w:after="0" w:line="240" w:lineRule="auto"/>
        <w:ind w:firstLine="709"/>
        <w:jc w:val="both"/>
        <w:rPr>
          <w:rFonts w:ascii="Times New Roman" w:hAnsi="Times New Roman"/>
          <w:sz w:val="24"/>
          <w:szCs w:val="24"/>
          <w:lang w:val="ro-RO"/>
        </w:rPr>
      </w:pPr>
    </w:p>
    <w:sectPr w:rsidR="00BA388B" w:rsidRPr="00D72516" w:rsidSect="00C164B3">
      <w:pgSz w:w="11906" w:h="16838"/>
      <w:pgMar w:top="993" w:right="70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A9C2E" w14:textId="77777777" w:rsidR="00023E10" w:rsidRDefault="00023E10" w:rsidP="001E5676">
      <w:pPr>
        <w:spacing w:after="0" w:line="240" w:lineRule="auto"/>
      </w:pPr>
      <w:r>
        <w:separator/>
      </w:r>
    </w:p>
  </w:endnote>
  <w:endnote w:type="continuationSeparator" w:id="0">
    <w:p w14:paraId="6E54D23C" w14:textId="77777777" w:rsidR="00023E10" w:rsidRDefault="00023E10" w:rsidP="001E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E2B90" w14:textId="77777777" w:rsidR="00023E10" w:rsidRDefault="00023E10" w:rsidP="001E5676">
      <w:pPr>
        <w:spacing w:after="0" w:line="240" w:lineRule="auto"/>
      </w:pPr>
      <w:r>
        <w:separator/>
      </w:r>
    </w:p>
  </w:footnote>
  <w:footnote w:type="continuationSeparator" w:id="0">
    <w:p w14:paraId="1E9CC750" w14:textId="77777777" w:rsidR="00023E10" w:rsidRDefault="00023E10" w:rsidP="001E5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C58"/>
    <w:multiLevelType w:val="hybridMultilevel"/>
    <w:tmpl w:val="5F640B26"/>
    <w:lvl w:ilvl="0" w:tplc="6EB8F6EC">
      <w:numFmt w:val="bullet"/>
      <w:lvlText w:val="-"/>
      <w:lvlJc w:val="left"/>
      <w:pPr>
        <w:ind w:left="720" w:hanging="360"/>
      </w:pPr>
      <w:rPr>
        <w:rFonts w:ascii="Times New Roman" w:eastAsia="Times New Roman" w:hAnsi="Times New Roman" w:cs="Times New Roman" w:hint="default"/>
        <w:b w:val="0"/>
        <w:bCs w:val="0"/>
        <w:i w:val="0"/>
        <w:iCs w:val="0"/>
        <w:w w:val="99"/>
        <w:sz w:val="26"/>
        <w:szCs w:val="26"/>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64340"/>
    <w:multiLevelType w:val="hybridMultilevel"/>
    <w:tmpl w:val="753E6D3A"/>
    <w:lvl w:ilvl="0" w:tplc="6EB8F6EC">
      <w:numFmt w:val="bullet"/>
      <w:lvlText w:val="-"/>
      <w:lvlJc w:val="left"/>
      <w:pPr>
        <w:ind w:left="720" w:hanging="360"/>
      </w:pPr>
      <w:rPr>
        <w:rFonts w:ascii="Times New Roman" w:eastAsia="Times New Roman" w:hAnsi="Times New Roman" w:cs="Times New Roman" w:hint="default"/>
        <w:b w:val="0"/>
        <w:bCs w:val="0"/>
        <w:i w:val="0"/>
        <w:iCs w:val="0"/>
        <w:w w:val="99"/>
        <w:sz w:val="26"/>
        <w:szCs w:val="26"/>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8372E"/>
    <w:multiLevelType w:val="hybridMultilevel"/>
    <w:tmpl w:val="3A148D82"/>
    <w:lvl w:ilvl="0" w:tplc="6EB8F6EC">
      <w:numFmt w:val="bullet"/>
      <w:lvlText w:val="-"/>
      <w:lvlJc w:val="left"/>
      <w:pPr>
        <w:ind w:left="720" w:hanging="360"/>
      </w:pPr>
      <w:rPr>
        <w:rFonts w:ascii="Times New Roman" w:eastAsia="Times New Roman" w:hAnsi="Times New Roman" w:cs="Times New Roman" w:hint="default"/>
        <w:b w:val="0"/>
        <w:bCs w:val="0"/>
        <w:i w:val="0"/>
        <w:iCs w:val="0"/>
        <w:w w:val="99"/>
        <w:sz w:val="26"/>
        <w:szCs w:val="26"/>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31374"/>
    <w:multiLevelType w:val="multilevel"/>
    <w:tmpl w:val="31E0E3C8"/>
    <w:lvl w:ilvl="0">
      <w:start w:val="6"/>
      <w:numFmt w:val="upperRoman"/>
      <w:lvlText w:val="%1."/>
      <w:lvlJc w:val="left"/>
      <w:pPr>
        <w:ind w:left="2591" w:hanging="720"/>
      </w:pPr>
      <w:rPr>
        <w:rFonts w:hint="default"/>
      </w:rPr>
    </w:lvl>
    <w:lvl w:ilvl="1">
      <w:start w:val="1"/>
      <w:numFmt w:val="decimal"/>
      <w:isLgl/>
      <w:lvlText w:val="%1.%2"/>
      <w:lvlJc w:val="left"/>
      <w:pPr>
        <w:ind w:left="2231" w:hanging="360"/>
      </w:pPr>
      <w:rPr>
        <w:rFonts w:hint="default"/>
      </w:rPr>
    </w:lvl>
    <w:lvl w:ilvl="2">
      <w:start w:val="1"/>
      <w:numFmt w:val="decimal"/>
      <w:isLgl/>
      <w:lvlText w:val="%1.%2.%3"/>
      <w:lvlJc w:val="left"/>
      <w:pPr>
        <w:ind w:left="2591" w:hanging="720"/>
      </w:pPr>
      <w:rPr>
        <w:rFonts w:hint="default"/>
      </w:rPr>
    </w:lvl>
    <w:lvl w:ilvl="3">
      <w:start w:val="1"/>
      <w:numFmt w:val="decimal"/>
      <w:isLgl/>
      <w:lvlText w:val="%1.%2.%3.%4"/>
      <w:lvlJc w:val="left"/>
      <w:pPr>
        <w:ind w:left="259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2951" w:hanging="1080"/>
      </w:pPr>
      <w:rPr>
        <w:rFonts w:hint="default"/>
      </w:rPr>
    </w:lvl>
    <w:lvl w:ilvl="6">
      <w:start w:val="1"/>
      <w:numFmt w:val="decimal"/>
      <w:isLgl/>
      <w:lvlText w:val="%1.%2.%3.%4.%5.%6.%7"/>
      <w:lvlJc w:val="left"/>
      <w:pPr>
        <w:ind w:left="3311" w:hanging="1440"/>
      </w:pPr>
      <w:rPr>
        <w:rFonts w:hint="default"/>
      </w:rPr>
    </w:lvl>
    <w:lvl w:ilvl="7">
      <w:start w:val="1"/>
      <w:numFmt w:val="decimal"/>
      <w:isLgl/>
      <w:lvlText w:val="%1.%2.%3.%4.%5.%6.%7.%8"/>
      <w:lvlJc w:val="left"/>
      <w:pPr>
        <w:ind w:left="3311" w:hanging="1440"/>
      </w:pPr>
      <w:rPr>
        <w:rFonts w:hint="default"/>
      </w:rPr>
    </w:lvl>
    <w:lvl w:ilvl="8">
      <w:start w:val="1"/>
      <w:numFmt w:val="decimal"/>
      <w:isLgl/>
      <w:lvlText w:val="%1.%2.%3.%4.%5.%6.%7.%8.%9"/>
      <w:lvlJc w:val="left"/>
      <w:pPr>
        <w:ind w:left="3671" w:hanging="1800"/>
      </w:pPr>
      <w:rPr>
        <w:rFonts w:hint="default"/>
      </w:rPr>
    </w:lvl>
  </w:abstractNum>
  <w:abstractNum w:abstractNumId="4" w15:restartNumberingAfterBreak="0">
    <w:nsid w:val="2164437F"/>
    <w:multiLevelType w:val="hybridMultilevel"/>
    <w:tmpl w:val="C5840CF0"/>
    <w:lvl w:ilvl="0" w:tplc="A07C41B8">
      <w:start w:val="1"/>
      <w:numFmt w:val="decimal"/>
      <w:pStyle w:val="Numerotar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46E31"/>
    <w:multiLevelType w:val="hybridMultilevel"/>
    <w:tmpl w:val="D56C436A"/>
    <w:lvl w:ilvl="0" w:tplc="6AA4B77E">
      <w:start w:val="3"/>
      <w:numFmt w:val="bullet"/>
      <w:lvlText w:val="-"/>
      <w:lvlJc w:val="left"/>
      <w:pPr>
        <w:ind w:left="720" w:hanging="360"/>
      </w:pPr>
      <w:rPr>
        <w:rFonts w:ascii="Times New Roman" w:eastAsiaTheme="minorHAns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 w15:restartNumberingAfterBreak="0">
    <w:nsid w:val="22E137FB"/>
    <w:multiLevelType w:val="hybridMultilevel"/>
    <w:tmpl w:val="BFEC4378"/>
    <w:lvl w:ilvl="0" w:tplc="FA124C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04626"/>
    <w:multiLevelType w:val="multilevel"/>
    <w:tmpl w:val="C2A833CE"/>
    <w:lvl w:ilvl="0">
      <w:start w:val="1"/>
      <w:numFmt w:val="upperLetter"/>
      <w:lvlText w:val="%1."/>
      <w:lvlJc w:val="left"/>
      <w:pPr>
        <w:ind w:left="862" w:hanging="360"/>
      </w:pPr>
      <w:rPr>
        <w:rFonts w:hint="default"/>
        <w:b/>
      </w:rPr>
    </w:lvl>
    <w:lvl w:ilvl="1">
      <w:start w:val="2"/>
      <w:numFmt w:val="decimal"/>
      <w:isLgl/>
      <w:lvlText w:val="%1.%2"/>
      <w:lvlJc w:val="left"/>
      <w:pPr>
        <w:ind w:left="1202" w:hanging="520"/>
      </w:pPr>
      <w:rPr>
        <w:rFonts w:hint="default"/>
        <w:b/>
      </w:rPr>
    </w:lvl>
    <w:lvl w:ilvl="2">
      <w:start w:val="3"/>
      <w:numFmt w:val="decimal"/>
      <w:isLgl/>
      <w:lvlText w:val="%1.%2.%3"/>
      <w:lvlJc w:val="left"/>
      <w:pPr>
        <w:ind w:left="1582" w:hanging="720"/>
      </w:pPr>
      <w:rPr>
        <w:rFonts w:hint="default"/>
        <w:b/>
      </w:rPr>
    </w:lvl>
    <w:lvl w:ilvl="3">
      <w:start w:val="1"/>
      <w:numFmt w:val="decimal"/>
      <w:isLgl/>
      <w:lvlText w:val="%1.%2.%3.%4"/>
      <w:lvlJc w:val="left"/>
      <w:pPr>
        <w:ind w:left="1762" w:hanging="720"/>
      </w:pPr>
      <w:rPr>
        <w:rFonts w:hint="default"/>
        <w:b/>
      </w:rPr>
    </w:lvl>
    <w:lvl w:ilvl="4">
      <w:start w:val="1"/>
      <w:numFmt w:val="decimal"/>
      <w:isLgl/>
      <w:lvlText w:val="%1.%2.%3.%4.%5"/>
      <w:lvlJc w:val="left"/>
      <w:pPr>
        <w:ind w:left="2302" w:hanging="1080"/>
      </w:pPr>
      <w:rPr>
        <w:rFonts w:hint="default"/>
        <w:b/>
      </w:rPr>
    </w:lvl>
    <w:lvl w:ilvl="5">
      <w:start w:val="1"/>
      <w:numFmt w:val="decimal"/>
      <w:isLgl/>
      <w:lvlText w:val="%1.%2.%3.%4.%5.%6"/>
      <w:lvlJc w:val="left"/>
      <w:pPr>
        <w:ind w:left="2842" w:hanging="1440"/>
      </w:pPr>
      <w:rPr>
        <w:rFonts w:hint="default"/>
        <w:b/>
      </w:rPr>
    </w:lvl>
    <w:lvl w:ilvl="6">
      <w:start w:val="1"/>
      <w:numFmt w:val="decimal"/>
      <w:isLgl/>
      <w:lvlText w:val="%1.%2.%3.%4.%5.%6.%7"/>
      <w:lvlJc w:val="left"/>
      <w:pPr>
        <w:ind w:left="3022" w:hanging="1440"/>
      </w:pPr>
      <w:rPr>
        <w:rFonts w:hint="default"/>
        <w:b/>
      </w:rPr>
    </w:lvl>
    <w:lvl w:ilvl="7">
      <w:start w:val="1"/>
      <w:numFmt w:val="decimal"/>
      <w:isLgl/>
      <w:lvlText w:val="%1.%2.%3.%4.%5.%6.%7.%8"/>
      <w:lvlJc w:val="left"/>
      <w:pPr>
        <w:ind w:left="3562" w:hanging="1800"/>
      </w:pPr>
      <w:rPr>
        <w:rFonts w:hint="default"/>
        <w:b/>
      </w:rPr>
    </w:lvl>
    <w:lvl w:ilvl="8">
      <w:start w:val="1"/>
      <w:numFmt w:val="decimal"/>
      <w:isLgl/>
      <w:lvlText w:val="%1.%2.%3.%4.%5.%6.%7.%8.%9"/>
      <w:lvlJc w:val="left"/>
      <w:pPr>
        <w:ind w:left="3742" w:hanging="1800"/>
      </w:pPr>
      <w:rPr>
        <w:rFonts w:hint="default"/>
        <w:b/>
      </w:rPr>
    </w:lvl>
  </w:abstractNum>
  <w:abstractNum w:abstractNumId="8" w15:restartNumberingAfterBreak="0">
    <w:nsid w:val="38166908"/>
    <w:multiLevelType w:val="hybridMultilevel"/>
    <w:tmpl w:val="6A2A6FD8"/>
    <w:lvl w:ilvl="0" w:tplc="08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61713"/>
    <w:multiLevelType w:val="multilevel"/>
    <w:tmpl w:val="DD5EFA12"/>
    <w:lvl w:ilvl="0">
      <w:start w:val="1"/>
      <w:numFmt w:val="bullet"/>
      <w:lvlText w:val=""/>
      <w:lvlJc w:val="left"/>
      <w:pPr>
        <w:ind w:left="862" w:hanging="360"/>
      </w:pPr>
      <w:rPr>
        <w:rFonts w:ascii="Symbol" w:hAnsi="Symbol" w:hint="default"/>
        <w:b/>
      </w:rPr>
    </w:lvl>
    <w:lvl w:ilvl="1">
      <w:start w:val="2"/>
      <w:numFmt w:val="decimal"/>
      <w:isLgl/>
      <w:lvlText w:val="%1.%2"/>
      <w:lvlJc w:val="left"/>
      <w:pPr>
        <w:ind w:left="1202" w:hanging="520"/>
      </w:pPr>
      <w:rPr>
        <w:rFonts w:hint="default"/>
        <w:b/>
      </w:rPr>
    </w:lvl>
    <w:lvl w:ilvl="2">
      <w:start w:val="3"/>
      <w:numFmt w:val="decimal"/>
      <w:isLgl/>
      <w:lvlText w:val="%1.%2.%3"/>
      <w:lvlJc w:val="left"/>
      <w:pPr>
        <w:ind w:left="1582" w:hanging="720"/>
      </w:pPr>
      <w:rPr>
        <w:rFonts w:hint="default"/>
        <w:b/>
      </w:rPr>
    </w:lvl>
    <w:lvl w:ilvl="3">
      <w:start w:val="1"/>
      <w:numFmt w:val="decimal"/>
      <w:isLgl/>
      <w:lvlText w:val="%1.%2.%3.%4"/>
      <w:lvlJc w:val="left"/>
      <w:pPr>
        <w:ind w:left="1762" w:hanging="720"/>
      </w:pPr>
      <w:rPr>
        <w:rFonts w:hint="default"/>
        <w:b/>
      </w:rPr>
    </w:lvl>
    <w:lvl w:ilvl="4">
      <w:start w:val="1"/>
      <w:numFmt w:val="decimal"/>
      <w:isLgl/>
      <w:lvlText w:val="%1.%2.%3.%4.%5"/>
      <w:lvlJc w:val="left"/>
      <w:pPr>
        <w:ind w:left="2302" w:hanging="1080"/>
      </w:pPr>
      <w:rPr>
        <w:rFonts w:hint="default"/>
        <w:b/>
      </w:rPr>
    </w:lvl>
    <w:lvl w:ilvl="5">
      <w:start w:val="1"/>
      <w:numFmt w:val="decimal"/>
      <w:isLgl/>
      <w:lvlText w:val="%1.%2.%3.%4.%5.%6"/>
      <w:lvlJc w:val="left"/>
      <w:pPr>
        <w:ind w:left="2842" w:hanging="1440"/>
      </w:pPr>
      <w:rPr>
        <w:rFonts w:hint="default"/>
        <w:b/>
      </w:rPr>
    </w:lvl>
    <w:lvl w:ilvl="6">
      <w:start w:val="1"/>
      <w:numFmt w:val="decimal"/>
      <w:isLgl/>
      <w:lvlText w:val="%1.%2.%3.%4.%5.%6.%7"/>
      <w:lvlJc w:val="left"/>
      <w:pPr>
        <w:ind w:left="3022" w:hanging="1440"/>
      </w:pPr>
      <w:rPr>
        <w:rFonts w:hint="default"/>
        <w:b/>
      </w:rPr>
    </w:lvl>
    <w:lvl w:ilvl="7">
      <w:start w:val="1"/>
      <w:numFmt w:val="decimal"/>
      <w:isLgl/>
      <w:lvlText w:val="%1.%2.%3.%4.%5.%6.%7.%8"/>
      <w:lvlJc w:val="left"/>
      <w:pPr>
        <w:ind w:left="3562" w:hanging="1800"/>
      </w:pPr>
      <w:rPr>
        <w:rFonts w:hint="default"/>
        <w:b/>
      </w:rPr>
    </w:lvl>
    <w:lvl w:ilvl="8">
      <w:start w:val="1"/>
      <w:numFmt w:val="decimal"/>
      <w:isLgl/>
      <w:lvlText w:val="%1.%2.%3.%4.%5.%6.%7.%8.%9"/>
      <w:lvlJc w:val="left"/>
      <w:pPr>
        <w:ind w:left="3742" w:hanging="1800"/>
      </w:pPr>
      <w:rPr>
        <w:rFonts w:hint="default"/>
        <w:b/>
      </w:rPr>
    </w:lvl>
  </w:abstractNum>
  <w:abstractNum w:abstractNumId="10" w15:restartNumberingAfterBreak="0">
    <w:nsid w:val="3BA14383"/>
    <w:multiLevelType w:val="hybridMultilevel"/>
    <w:tmpl w:val="3C783C6E"/>
    <w:lvl w:ilvl="0" w:tplc="A538C42E">
      <w:start w:val="1"/>
      <w:numFmt w:val="decimal"/>
      <w:lvlText w:val="%1)"/>
      <w:lvlJc w:val="left"/>
      <w:pPr>
        <w:ind w:left="1636" w:hanging="360"/>
      </w:pPr>
      <w:rPr>
        <w:rFonts w:ascii="Times New Roman" w:eastAsia="Times New Roman" w:hAnsi="Times New Roman" w:cs="Times New Roman"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475B228B"/>
    <w:multiLevelType w:val="hybridMultilevel"/>
    <w:tmpl w:val="D8C457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C6C6A35"/>
    <w:multiLevelType w:val="hybridMultilevel"/>
    <w:tmpl w:val="39CEF22E"/>
    <w:lvl w:ilvl="0" w:tplc="CA00E26E">
      <w:numFmt w:val="bullet"/>
      <w:lvlText w:val="-"/>
      <w:lvlJc w:val="left"/>
      <w:pPr>
        <w:ind w:left="927" w:hanging="360"/>
      </w:pPr>
      <w:rPr>
        <w:rFonts w:ascii="Times New Roman" w:eastAsiaTheme="minorHAnsi" w:hAnsi="Times New Roman" w:cs="Times New Roman" w:hint="default"/>
      </w:rPr>
    </w:lvl>
    <w:lvl w:ilvl="1" w:tplc="08190003" w:tentative="1">
      <w:start w:val="1"/>
      <w:numFmt w:val="bullet"/>
      <w:lvlText w:val="o"/>
      <w:lvlJc w:val="left"/>
      <w:pPr>
        <w:ind w:left="1647" w:hanging="360"/>
      </w:pPr>
      <w:rPr>
        <w:rFonts w:ascii="Courier New" w:hAnsi="Courier New" w:cs="Courier New" w:hint="default"/>
      </w:rPr>
    </w:lvl>
    <w:lvl w:ilvl="2" w:tplc="08190005" w:tentative="1">
      <w:start w:val="1"/>
      <w:numFmt w:val="bullet"/>
      <w:lvlText w:val=""/>
      <w:lvlJc w:val="left"/>
      <w:pPr>
        <w:ind w:left="2367" w:hanging="360"/>
      </w:pPr>
      <w:rPr>
        <w:rFonts w:ascii="Wingdings" w:hAnsi="Wingdings" w:hint="default"/>
      </w:rPr>
    </w:lvl>
    <w:lvl w:ilvl="3" w:tplc="08190001" w:tentative="1">
      <w:start w:val="1"/>
      <w:numFmt w:val="bullet"/>
      <w:lvlText w:val=""/>
      <w:lvlJc w:val="left"/>
      <w:pPr>
        <w:ind w:left="3087" w:hanging="360"/>
      </w:pPr>
      <w:rPr>
        <w:rFonts w:ascii="Symbol" w:hAnsi="Symbol" w:hint="default"/>
      </w:rPr>
    </w:lvl>
    <w:lvl w:ilvl="4" w:tplc="08190003" w:tentative="1">
      <w:start w:val="1"/>
      <w:numFmt w:val="bullet"/>
      <w:lvlText w:val="o"/>
      <w:lvlJc w:val="left"/>
      <w:pPr>
        <w:ind w:left="3807" w:hanging="360"/>
      </w:pPr>
      <w:rPr>
        <w:rFonts w:ascii="Courier New" w:hAnsi="Courier New" w:cs="Courier New" w:hint="default"/>
      </w:rPr>
    </w:lvl>
    <w:lvl w:ilvl="5" w:tplc="08190005" w:tentative="1">
      <w:start w:val="1"/>
      <w:numFmt w:val="bullet"/>
      <w:lvlText w:val=""/>
      <w:lvlJc w:val="left"/>
      <w:pPr>
        <w:ind w:left="4527" w:hanging="360"/>
      </w:pPr>
      <w:rPr>
        <w:rFonts w:ascii="Wingdings" w:hAnsi="Wingdings" w:hint="default"/>
      </w:rPr>
    </w:lvl>
    <w:lvl w:ilvl="6" w:tplc="08190001" w:tentative="1">
      <w:start w:val="1"/>
      <w:numFmt w:val="bullet"/>
      <w:lvlText w:val=""/>
      <w:lvlJc w:val="left"/>
      <w:pPr>
        <w:ind w:left="5247" w:hanging="360"/>
      </w:pPr>
      <w:rPr>
        <w:rFonts w:ascii="Symbol" w:hAnsi="Symbol" w:hint="default"/>
      </w:rPr>
    </w:lvl>
    <w:lvl w:ilvl="7" w:tplc="08190003" w:tentative="1">
      <w:start w:val="1"/>
      <w:numFmt w:val="bullet"/>
      <w:lvlText w:val="o"/>
      <w:lvlJc w:val="left"/>
      <w:pPr>
        <w:ind w:left="5967" w:hanging="360"/>
      </w:pPr>
      <w:rPr>
        <w:rFonts w:ascii="Courier New" w:hAnsi="Courier New" w:cs="Courier New" w:hint="default"/>
      </w:rPr>
    </w:lvl>
    <w:lvl w:ilvl="8" w:tplc="08190005" w:tentative="1">
      <w:start w:val="1"/>
      <w:numFmt w:val="bullet"/>
      <w:lvlText w:val=""/>
      <w:lvlJc w:val="left"/>
      <w:pPr>
        <w:ind w:left="6687" w:hanging="360"/>
      </w:pPr>
      <w:rPr>
        <w:rFonts w:ascii="Wingdings" w:hAnsi="Wingdings" w:hint="default"/>
      </w:rPr>
    </w:lvl>
  </w:abstractNum>
  <w:abstractNum w:abstractNumId="13" w15:restartNumberingAfterBreak="0">
    <w:nsid w:val="62D37347"/>
    <w:multiLevelType w:val="hybridMultilevel"/>
    <w:tmpl w:val="88C45DF8"/>
    <w:lvl w:ilvl="0" w:tplc="AEE8A9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00F4F"/>
    <w:multiLevelType w:val="hybridMultilevel"/>
    <w:tmpl w:val="B0FE712C"/>
    <w:lvl w:ilvl="0" w:tplc="3E8E231A">
      <w:start w:val="1"/>
      <w:numFmt w:val="decimal"/>
      <w:lvlText w:val="%1."/>
      <w:lvlJc w:val="left"/>
      <w:pPr>
        <w:ind w:left="3763" w:hanging="360"/>
      </w:pPr>
      <w:rPr>
        <w:b/>
      </w:rPr>
    </w:lvl>
    <w:lvl w:ilvl="1" w:tplc="04190017">
      <w:start w:val="1"/>
      <w:numFmt w:val="lowerLetter"/>
      <w:lvlText w:val="%2)"/>
      <w:lvlJc w:val="left"/>
      <w:pPr>
        <w:ind w:left="502"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8E071F"/>
    <w:multiLevelType w:val="hybridMultilevel"/>
    <w:tmpl w:val="C5BC3F0A"/>
    <w:lvl w:ilvl="0" w:tplc="B032FA7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9740AC"/>
    <w:multiLevelType w:val="hybridMultilevel"/>
    <w:tmpl w:val="00E8062E"/>
    <w:lvl w:ilvl="0" w:tplc="95F6684E">
      <w:start w:val="1"/>
      <w:numFmt w:val="upp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4"/>
  </w:num>
  <w:num w:numId="3">
    <w:abstractNumId w:val="12"/>
  </w:num>
  <w:num w:numId="4">
    <w:abstractNumId w:val="9"/>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6"/>
  </w:num>
  <w:num w:numId="8">
    <w:abstractNumId w:val="8"/>
  </w:num>
  <w:num w:numId="9">
    <w:abstractNumId w:val="5"/>
  </w:num>
  <w:num w:numId="10">
    <w:abstractNumId w:val="14"/>
  </w:num>
  <w:num w:numId="11">
    <w:abstractNumId w:val="6"/>
  </w:num>
  <w:num w:numId="12">
    <w:abstractNumId w:val="2"/>
  </w:num>
  <w:num w:numId="13">
    <w:abstractNumId w:val="0"/>
  </w:num>
  <w:num w:numId="14">
    <w:abstractNumId w:val="1"/>
  </w:num>
  <w:num w:numId="15">
    <w:abstractNumId w:val="13"/>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EB"/>
    <w:rsid w:val="00004435"/>
    <w:rsid w:val="000130C3"/>
    <w:rsid w:val="000161A3"/>
    <w:rsid w:val="000168C4"/>
    <w:rsid w:val="00016C1E"/>
    <w:rsid w:val="00017A0C"/>
    <w:rsid w:val="00023E10"/>
    <w:rsid w:val="00033F07"/>
    <w:rsid w:val="0003727C"/>
    <w:rsid w:val="0004001F"/>
    <w:rsid w:val="00051F5C"/>
    <w:rsid w:val="000550B2"/>
    <w:rsid w:val="000610DC"/>
    <w:rsid w:val="0006280F"/>
    <w:rsid w:val="00066E2E"/>
    <w:rsid w:val="00082125"/>
    <w:rsid w:val="00084B4C"/>
    <w:rsid w:val="0008504C"/>
    <w:rsid w:val="00094A70"/>
    <w:rsid w:val="00096E98"/>
    <w:rsid w:val="000D096E"/>
    <w:rsid w:val="000D1C54"/>
    <w:rsid w:val="000E016D"/>
    <w:rsid w:val="000F26E3"/>
    <w:rsid w:val="00100904"/>
    <w:rsid w:val="0010526F"/>
    <w:rsid w:val="00112F4E"/>
    <w:rsid w:val="00112FDF"/>
    <w:rsid w:val="0011373E"/>
    <w:rsid w:val="001152DF"/>
    <w:rsid w:val="001154D7"/>
    <w:rsid w:val="00116FBC"/>
    <w:rsid w:val="00120F2B"/>
    <w:rsid w:val="001339BF"/>
    <w:rsid w:val="00140260"/>
    <w:rsid w:val="001509D3"/>
    <w:rsid w:val="00157391"/>
    <w:rsid w:val="00160E5A"/>
    <w:rsid w:val="00165E31"/>
    <w:rsid w:val="00171D77"/>
    <w:rsid w:val="0017588D"/>
    <w:rsid w:val="00184D8F"/>
    <w:rsid w:val="0019168D"/>
    <w:rsid w:val="001A025F"/>
    <w:rsid w:val="001C3F8F"/>
    <w:rsid w:val="001D0312"/>
    <w:rsid w:val="001D1952"/>
    <w:rsid w:val="001E5676"/>
    <w:rsid w:val="001F2B33"/>
    <w:rsid w:val="00202AC6"/>
    <w:rsid w:val="002052E1"/>
    <w:rsid w:val="00210E98"/>
    <w:rsid w:val="00212810"/>
    <w:rsid w:val="002165B6"/>
    <w:rsid w:val="00220764"/>
    <w:rsid w:val="00222DE3"/>
    <w:rsid w:val="002276DB"/>
    <w:rsid w:val="00243F8E"/>
    <w:rsid w:val="00250999"/>
    <w:rsid w:val="0026092B"/>
    <w:rsid w:val="002712B5"/>
    <w:rsid w:val="00274BEB"/>
    <w:rsid w:val="002758A0"/>
    <w:rsid w:val="00291143"/>
    <w:rsid w:val="002A21C4"/>
    <w:rsid w:val="002B182F"/>
    <w:rsid w:val="002E0C7A"/>
    <w:rsid w:val="002E3D58"/>
    <w:rsid w:val="002F1A5C"/>
    <w:rsid w:val="003004A1"/>
    <w:rsid w:val="00306B05"/>
    <w:rsid w:val="00331DEC"/>
    <w:rsid w:val="003323EF"/>
    <w:rsid w:val="003451A8"/>
    <w:rsid w:val="00356DE7"/>
    <w:rsid w:val="00357C1E"/>
    <w:rsid w:val="00367B6D"/>
    <w:rsid w:val="0039189A"/>
    <w:rsid w:val="00395D1D"/>
    <w:rsid w:val="003A579B"/>
    <w:rsid w:val="003B0027"/>
    <w:rsid w:val="003B26AA"/>
    <w:rsid w:val="003B550B"/>
    <w:rsid w:val="003B787B"/>
    <w:rsid w:val="003C5F5A"/>
    <w:rsid w:val="003D1638"/>
    <w:rsid w:val="003D325A"/>
    <w:rsid w:val="003D50CB"/>
    <w:rsid w:val="003E2665"/>
    <w:rsid w:val="003E5FA5"/>
    <w:rsid w:val="00402A02"/>
    <w:rsid w:val="00412150"/>
    <w:rsid w:val="004128D3"/>
    <w:rsid w:val="00425E2C"/>
    <w:rsid w:val="004333E7"/>
    <w:rsid w:val="00442D40"/>
    <w:rsid w:val="00456086"/>
    <w:rsid w:val="004614E7"/>
    <w:rsid w:val="00474306"/>
    <w:rsid w:val="00476A0A"/>
    <w:rsid w:val="004842DF"/>
    <w:rsid w:val="004907FF"/>
    <w:rsid w:val="004A0FB2"/>
    <w:rsid w:val="004A7B86"/>
    <w:rsid w:val="004B0F4F"/>
    <w:rsid w:val="004D0053"/>
    <w:rsid w:val="004D1A31"/>
    <w:rsid w:val="004D6AAC"/>
    <w:rsid w:val="004E0432"/>
    <w:rsid w:val="004E35A4"/>
    <w:rsid w:val="004F03F4"/>
    <w:rsid w:val="004F6138"/>
    <w:rsid w:val="00502B24"/>
    <w:rsid w:val="005031AB"/>
    <w:rsid w:val="0050522D"/>
    <w:rsid w:val="0050679A"/>
    <w:rsid w:val="005150BA"/>
    <w:rsid w:val="00517F1B"/>
    <w:rsid w:val="005275DB"/>
    <w:rsid w:val="005352EF"/>
    <w:rsid w:val="00542E89"/>
    <w:rsid w:val="00543ADD"/>
    <w:rsid w:val="00554097"/>
    <w:rsid w:val="00556257"/>
    <w:rsid w:val="0056197D"/>
    <w:rsid w:val="00572145"/>
    <w:rsid w:val="005A1635"/>
    <w:rsid w:val="005A5195"/>
    <w:rsid w:val="005A6B5F"/>
    <w:rsid w:val="005B4027"/>
    <w:rsid w:val="005B6586"/>
    <w:rsid w:val="005D4BA1"/>
    <w:rsid w:val="005E65F9"/>
    <w:rsid w:val="005F2589"/>
    <w:rsid w:val="0060577C"/>
    <w:rsid w:val="0060697F"/>
    <w:rsid w:val="00617B96"/>
    <w:rsid w:val="006466FF"/>
    <w:rsid w:val="00652911"/>
    <w:rsid w:val="006540E4"/>
    <w:rsid w:val="006573FC"/>
    <w:rsid w:val="00664887"/>
    <w:rsid w:val="00666464"/>
    <w:rsid w:val="00676825"/>
    <w:rsid w:val="00681C84"/>
    <w:rsid w:val="0069294D"/>
    <w:rsid w:val="00693486"/>
    <w:rsid w:val="006A37F3"/>
    <w:rsid w:val="006B7137"/>
    <w:rsid w:val="006D4CCD"/>
    <w:rsid w:val="006D7778"/>
    <w:rsid w:val="006E045B"/>
    <w:rsid w:val="006E3485"/>
    <w:rsid w:val="006E5115"/>
    <w:rsid w:val="006F39C3"/>
    <w:rsid w:val="006F62FB"/>
    <w:rsid w:val="00700390"/>
    <w:rsid w:val="0070134B"/>
    <w:rsid w:val="0070770E"/>
    <w:rsid w:val="007156C7"/>
    <w:rsid w:val="00716E51"/>
    <w:rsid w:val="0071743C"/>
    <w:rsid w:val="00735C8F"/>
    <w:rsid w:val="007449CF"/>
    <w:rsid w:val="0074537A"/>
    <w:rsid w:val="00747ADD"/>
    <w:rsid w:val="007604EB"/>
    <w:rsid w:val="00764173"/>
    <w:rsid w:val="00764323"/>
    <w:rsid w:val="00770B56"/>
    <w:rsid w:val="00777F71"/>
    <w:rsid w:val="00786780"/>
    <w:rsid w:val="007A07AC"/>
    <w:rsid w:val="007A0D27"/>
    <w:rsid w:val="007B1A37"/>
    <w:rsid w:val="007B1E04"/>
    <w:rsid w:val="007B52FB"/>
    <w:rsid w:val="007B5F4E"/>
    <w:rsid w:val="007C080B"/>
    <w:rsid w:val="007C71D2"/>
    <w:rsid w:val="007E49A5"/>
    <w:rsid w:val="007E7481"/>
    <w:rsid w:val="008050C3"/>
    <w:rsid w:val="008102C3"/>
    <w:rsid w:val="008127F4"/>
    <w:rsid w:val="00825DA5"/>
    <w:rsid w:val="00826BA9"/>
    <w:rsid w:val="00826D73"/>
    <w:rsid w:val="008322A8"/>
    <w:rsid w:val="00872E6E"/>
    <w:rsid w:val="008A5B60"/>
    <w:rsid w:val="008B38E6"/>
    <w:rsid w:val="008B5F96"/>
    <w:rsid w:val="008C13C5"/>
    <w:rsid w:val="008C2E6A"/>
    <w:rsid w:val="008C73D5"/>
    <w:rsid w:val="008D16D8"/>
    <w:rsid w:val="008D5C00"/>
    <w:rsid w:val="008E78A9"/>
    <w:rsid w:val="009010E0"/>
    <w:rsid w:val="009112EF"/>
    <w:rsid w:val="00924157"/>
    <w:rsid w:val="009363E4"/>
    <w:rsid w:val="009418C1"/>
    <w:rsid w:val="00942CBA"/>
    <w:rsid w:val="00950CEE"/>
    <w:rsid w:val="00951C79"/>
    <w:rsid w:val="0096780D"/>
    <w:rsid w:val="009739FC"/>
    <w:rsid w:val="009740E8"/>
    <w:rsid w:val="0098177B"/>
    <w:rsid w:val="00984043"/>
    <w:rsid w:val="00987E63"/>
    <w:rsid w:val="009927EE"/>
    <w:rsid w:val="00997883"/>
    <w:rsid w:val="009A27C2"/>
    <w:rsid w:val="009B4A78"/>
    <w:rsid w:val="009B4CA7"/>
    <w:rsid w:val="009B528F"/>
    <w:rsid w:val="009C3184"/>
    <w:rsid w:val="009D103F"/>
    <w:rsid w:val="009E7CAF"/>
    <w:rsid w:val="009F0FAE"/>
    <w:rsid w:val="009F1103"/>
    <w:rsid w:val="009F3342"/>
    <w:rsid w:val="00A02DA0"/>
    <w:rsid w:val="00A0464F"/>
    <w:rsid w:val="00A04680"/>
    <w:rsid w:val="00A20C08"/>
    <w:rsid w:val="00A31A7B"/>
    <w:rsid w:val="00A4076E"/>
    <w:rsid w:val="00A46010"/>
    <w:rsid w:val="00A4705A"/>
    <w:rsid w:val="00A53F0C"/>
    <w:rsid w:val="00A62E28"/>
    <w:rsid w:val="00A66205"/>
    <w:rsid w:val="00A6688E"/>
    <w:rsid w:val="00A72C8C"/>
    <w:rsid w:val="00A770B2"/>
    <w:rsid w:val="00A7776D"/>
    <w:rsid w:val="00A806D3"/>
    <w:rsid w:val="00A83ACB"/>
    <w:rsid w:val="00A84E51"/>
    <w:rsid w:val="00AA07A6"/>
    <w:rsid w:val="00AA147B"/>
    <w:rsid w:val="00AA5A38"/>
    <w:rsid w:val="00AB2094"/>
    <w:rsid w:val="00AB42A3"/>
    <w:rsid w:val="00AB5D09"/>
    <w:rsid w:val="00AC05EC"/>
    <w:rsid w:val="00AC734B"/>
    <w:rsid w:val="00AD49FB"/>
    <w:rsid w:val="00AE14F8"/>
    <w:rsid w:val="00AE306F"/>
    <w:rsid w:val="00AF493D"/>
    <w:rsid w:val="00AF4ED2"/>
    <w:rsid w:val="00B01E32"/>
    <w:rsid w:val="00B1339E"/>
    <w:rsid w:val="00B17179"/>
    <w:rsid w:val="00B22772"/>
    <w:rsid w:val="00B239E0"/>
    <w:rsid w:val="00B23E72"/>
    <w:rsid w:val="00B32882"/>
    <w:rsid w:val="00B428DF"/>
    <w:rsid w:val="00B57386"/>
    <w:rsid w:val="00B617BE"/>
    <w:rsid w:val="00B653CA"/>
    <w:rsid w:val="00B750B4"/>
    <w:rsid w:val="00B8245F"/>
    <w:rsid w:val="00B82C20"/>
    <w:rsid w:val="00B91CED"/>
    <w:rsid w:val="00BA2A68"/>
    <w:rsid w:val="00BA2B7E"/>
    <w:rsid w:val="00BA388B"/>
    <w:rsid w:val="00BA5173"/>
    <w:rsid w:val="00BB0F1B"/>
    <w:rsid w:val="00BB1A9C"/>
    <w:rsid w:val="00BB66ED"/>
    <w:rsid w:val="00BC211D"/>
    <w:rsid w:val="00BC22BC"/>
    <w:rsid w:val="00BE079C"/>
    <w:rsid w:val="00BE35BA"/>
    <w:rsid w:val="00BF5436"/>
    <w:rsid w:val="00C00068"/>
    <w:rsid w:val="00C014B2"/>
    <w:rsid w:val="00C05ED2"/>
    <w:rsid w:val="00C06B17"/>
    <w:rsid w:val="00C07A5A"/>
    <w:rsid w:val="00C14C05"/>
    <w:rsid w:val="00C14FA8"/>
    <w:rsid w:val="00C164B3"/>
    <w:rsid w:val="00C55D4E"/>
    <w:rsid w:val="00C57525"/>
    <w:rsid w:val="00C6547E"/>
    <w:rsid w:val="00C65966"/>
    <w:rsid w:val="00C71DF9"/>
    <w:rsid w:val="00C81CC4"/>
    <w:rsid w:val="00C8394F"/>
    <w:rsid w:val="00C86C7F"/>
    <w:rsid w:val="00C94BF4"/>
    <w:rsid w:val="00C979DD"/>
    <w:rsid w:val="00CA4D49"/>
    <w:rsid w:val="00CA6883"/>
    <w:rsid w:val="00CC3E96"/>
    <w:rsid w:val="00CC6701"/>
    <w:rsid w:val="00CE124D"/>
    <w:rsid w:val="00CE5261"/>
    <w:rsid w:val="00CE64B6"/>
    <w:rsid w:val="00CF1439"/>
    <w:rsid w:val="00D06489"/>
    <w:rsid w:val="00D2155F"/>
    <w:rsid w:val="00D2187D"/>
    <w:rsid w:val="00D225CD"/>
    <w:rsid w:val="00D237B2"/>
    <w:rsid w:val="00D3443B"/>
    <w:rsid w:val="00D46B96"/>
    <w:rsid w:val="00D46D34"/>
    <w:rsid w:val="00D52B0E"/>
    <w:rsid w:val="00D646E2"/>
    <w:rsid w:val="00D64CB4"/>
    <w:rsid w:val="00D706AE"/>
    <w:rsid w:val="00D72516"/>
    <w:rsid w:val="00D77A88"/>
    <w:rsid w:val="00D77D4F"/>
    <w:rsid w:val="00D9480E"/>
    <w:rsid w:val="00DA52AD"/>
    <w:rsid w:val="00DB39CA"/>
    <w:rsid w:val="00DC10A8"/>
    <w:rsid w:val="00DC582B"/>
    <w:rsid w:val="00DD2B03"/>
    <w:rsid w:val="00DE215E"/>
    <w:rsid w:val="00DE54F3"/>
    <w:rsid w:val="00DF0BC9"/>
    <w:rsid w:val="00DF586C"/>
    <w:rsid w:val="00DF662D"/>
    <w:rsid w:val="00E038E9"/>
    <w:rsid w:val="00E071C5"/>
    <w:rsid w:val="00E17164"/>
    <w:rsid w:val="00E17B1F"/>
    <w:rsid w:val="00E245A8"/>
    <w:rsid w:val="00E31273"/>
    <w:rsid w:val="00E351B6"/>
    <w:rsid w:val="00E36876"/>
    <w:rsid w:val="00E41E46"/>
    <w:rsid w:val="00E4251B"/>
    <w:rsid w:val="00E53F65"/>
    <w:rsid w:val="00E54C70"/>
    <w:rsid w:val="00E55827"/>
    <w:rsid w:val="00E6282B"/>
    <w:rsid w:val="00E8546C"/>
    <w:rsid w:val="00E9354E"/>
    <w:rsid w:val="00EA33D6"/>
    <w:rsid w:val="00EB1D8B"/>
    <w:rsid w:val="00EB3960"/>
    <w:rsid w:val="00EC1FBB"/>
    <w:rsid w:val="00EC6B05"/>
    <w:rsid w:val="00ED16D0"/>
    <w:rsid w:val="00ED394B"/>
    <w:rsid w:val="00ED4BD2"/>
    <w:rsid w:val="00ED7404"/>
    <w:rsid w:val="00EE2CFF"/>
    <w:rsid w:val="00EF5E00"/>
    <w:rsid w:val="00EF5EEF"/>
    <w:rsid w:val="00F020A6"/>
    <w:rsid w:val="00F04F23"/>
    <w:rsid w:val="00F07FFB"/>
    <w:rsid w:val="00F101B3"/>
    <w:rsid w:val="00F11281"/>
    <w:rsid w:val="00F168FD"/>
    <w:rsid w:val="00F21133"/>
    <w:rsid w:val="00F33EB0"/>
    <w:rsid w:val="00F44BAF"/>
    <w:rsid w:val="00F4535C"/>
    <w:rsid w:val="00F45483"/>
    <w:rsid w:val="00F51EEB"/>
    <w:rsid w:val="00F5582F"/>
    <w:rsid w:val="00F60BA3"/>
    <w:rsid w:val="00F85ECA"/>
    <w:rsid w:val="00F95926"/>
    <w:rsid w:val="00FB3822"/>
    <w:rsid w:val="00FB464F"/>
    <w:rsid w:val="00FB5607"/>
    <w:rsid w:val="00FB63DF"/>
    <w:rsid w:val="00FC49E7"/>
    <w:rsid w:val="00FD654E"/>
    <w:rsid w:val="00FE028C"/>
    <w:rsid w:val="00FF72D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C8EA"/>
  <w15:chartTrackingRefBased/>
  <w15:docId w15:val="{1701C697-E354-4A64-95AF-5D575E0D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EB"/>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D50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EX Heading 2"/>
    <w:basedOn w:val="Normal"/>
    <w:link w:val="Heading2Char"/>
    <w:uiPriority w:val="9"/>
    <w:unhideWhenUsed/>
    <w:qFormat/>
    <w:rsid w:val="008C2E6A"/>
    <w:pPr>
      <w:keepNext/>
      <w:keepLines/>
      <w:spacing w:before="240" w:after="120"/>
      <w:ind w:left="360" w:hanging="360"/>
      <w:jc w:val="both"/>
      <w:outlineLvl w:val="1"/>
    </w:pPr>
    <w:rPr>
      <w:rFonts w:ascii="Calibri Light" w:eastAsia="Times New Roman" w:hAnsi="Calibri Light"/>
      <w:b/>
      <w:color w:val="44546A"/>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20C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20C08"/>
    <w:rPr>
      <w:rFonts w:eastAsiaTheme="minorEastAsia"/>
      <w:lang w:val="en-US"/>
    </w:rPr>
  </w:style>
  <w:style w:type="paragraph" w:styleId="NormalWeb">
    <w:name w:val="Normal (Web)"/>
    <w:aliases w:val="Знак,webb, Знак"/>
    <w:basedOn w:val="Normal"/>
    <w:link w:val="NormalWebChar"/>
    <w:uiPriority w:val="99"/>
    <w:unhideWhenUsed/>
    <w:qFormat/>
    <w:rsid w:val="000E016D"/>
    <w:pPr>
      <w:spacing w:after="0" w:line="240" w:lineRule="auto"/>
      <w:ind w:firstLine="567"/>
      <w:jc w:val="both"/>
    </w:pPr>
    <w:rPr>
      <w:rFonts w:ascii="Times New Roman" w:eastAsia="Times New Roman" w:hAnsi="Times New Roman"/>
      <w:sz w:val="24"/>
      <w:szCs w:val="24"/>
      <w:lang w:val="ru-RU" w:eastAsia="ru-RU"/>
    </w:rPr>
  </w:style>
  <w:style w:type="paragraph" w:customStyle="1" w:styleId="nTemeiul">
    <w:name w:val="În Temeiul"/>
    <w:basedOn w:val="Normal"/>
    <w:link w:val="nTemeiulChar"/>
    <w:qFormat/>
    <w:rsid w:val="00CA4D49"/>
    <w:pPr>
      <w:spacing w:after="0" w:line="252" w:lineRule="auto"/>
      <w:jc w:val="both"/>
    </w:pPr>
    <w:rPr>
      <w:rFonts w:ascii="Times New Roman" w:eastAsiaTheme="minorEastAsia" w:hAnsi="Times New Roman"/>
      <w:sz w:val="24"/>
      <w:szCs w:val="24"/>
    </w:rPr>
  </w:style>
  <w:style w:type="paragraph" w:customStyle="1" w:styleId="Hotaraste">
    <w:name w:val="Hotaraste"/>
    <w:basedOn w:val="Normal"/>
    <w:link w:val="HotarasteChar"/>
    <w:qFormat/>
    <w:rsid w:val="00CA4D49"/>
    <w:pPr>
      <w:spacing w:after="0" w:line="252" w:lineRule="auto"/>
      <w:jc w:val="center"/>
    </w:pPr>
    <w:rPr>
      <w:rFonts w:ascii="Times New Roman" w:eastAsiaTheme="minorEastAsia" w:hAnsi="Times New Roman"/>
      <w:b/>
      <w:sz w:val="24"/>
      <w:szCs w:val="24"/>
    </w:rPr>
  </w:style>
  <w:style w:type="character" w:customStyle="1" w:styleId="nTemeiulChar">
    <w:name w:val="În Temeiul Char"/>
    <w:basedOn w:val="DefaultParagraphFont"/>
    <w:link w:val="nTemeiul"/>
    <w:rsid w:val="00CA4D49"/>
    <w:rPr>
      <w:rFonts w:ascii="Times New Roman" w:eastAsiaTheme="minorEastAsia" w:hAnsi="Times New Roman" w:cs="Times New Roman"/>
      <w:sz w:val="24"/>
      <w:szCs w:val="24"/>
      <w:lang w:val="en-US"/>
    </w:rPr>
  </w:style>
  <w:style w:type="character" w:customStyle="1" w:styleId="HotarasteChar">
    <w:name w:val="Hotaraste Char"/>
    <w:basedOn w:val="DefaultParagraphFont"/>
    <w:link w:val="Hotaraste"/>
    <w:rsid w:val="00CA4D49"/>
    <w:rPr>
      <w:rFonts w:ascii="Times New Roman" w:eastAsiaTheme="minorEastAsia" w:hAnsi="Times New Roman" w:cs="Times New Roman"/>
      <w:b/>
      <w:sz w:val="24"/>
      <w:szCs w:val="24"/>
      <w:lang w:val="en-US"/>
    </w:rPr>
  </w:style>
  <w:style w:type="paragraph" w:customStyle="1" w:styleId="Numerotare">
    <w:name w:val="Numerotare"/>
    <w:basedOn w:val="ListParagraph"/>
    <w:link w:val="NumerotareChar"/>
    <w:qFormat/>
    <w:rsid w:val="0074537A"/>
    <w:pPr>
      <w:numPr>
        <w:numId w:val="2"/>
      </w:numPr>
      <w:spacing w:after="0" w:line="252" w:lineRule="auto"/>
      <w:ind w:left="426"/>
      <w:jc w:val="both"/>
    </w:pPr>
    <w:rPr>
      <w:rFonts w:ascii="Times New Roman" w:eastAsiaTheme="minorEastAsia" w:hAnsi="Times New Roman"/>
      <w:sz w:val="24"/>
      <w:szCs w:val="24"/>
    </w:rPr>
  </w:style>
  <w:style w:type="character" w:customStyle="1" w:styleId="NumerotareChar">
    <w:name w:val="Numerotare Char"/>
    <w:basedOn w:val="DefaultParagraphFont"/>
    <w:link w:val="Numerotare"/>
    <w:rsid w:val="0074537A"/>
    <w:rPr>
      <w:rFonts w:ascii="Times New Roman" w:eastAsiaTheme="minorEastAsia" w:hAnsi="Times New Roman" w:cs="Times New Roman"/>
      <w:sz w:val="24"/>
      <w:szCs w:val="24"/>
      <w:lang w:val="en-US"/>
    </w:rPr>
  </w:style>
  <w:style w:type="paragraph" w:styleId="ListParagraph">
    <w:name w:val="List Paragraph"/>
    <w:aliases w:val="List Paragraph 1,Bullets,List Paragraph (numbered (a)),Numbered Paragraph,Main numbered paragraph,List_Paragraph,Multilevel para_II,List Paragraph1,Akapit z listą BS,Bullet1,Numbered list,Dot pt,F5 List Paragraph,Colorful List - Accent 11"/>
    <w:basedOn w:val="Normal"/>
    <w:link w:val="ListParagraphChar"/>
    <w:uiPriority w:val="1"/>
    <w:qFormat/>
    <w:rsid w:val="0074537A"/>
    <w:pPr>
      <w:ind w:left="720"/>
      <w:contextualSpacing/>
    </w:pPr>
  </w:style>
  <w:style w:type="character" w:customStyle="1" w:styleId="ListParagraphChar">
    <w:name w:val="List Paragraph Char"/>
    <w:aliases w:val="List Paragraph 1 Char,Bullets Char,List Paragraph (numbered (a)) Char,Numbered Paragraph Char,Main numbered paragraph Char,List_Paragraph Char,Multilevel para_II Char,List Paragraph1 Char,Akapit z listą BS Char,Bullet1 Char"/>
    <w:link w:val="ListParagraph"/>
    <w:uiPriority w:val="34"/>
    <w:qFormat/>
    <w:locked/>
    <w:rsid w:val="00E6282B"/>
    <w:rPr>
      <w:rFonts w:ascii="Calibri" w:eastAsia="Calibri" w:hAnsi="Calibri" w:cs="Times New Roman"/>
      <w:lang w:val="en-US"/>
    </w:rPr>
  </w:style>
  <w:style w:type="character" w:customStyle="1" w:styleId="a">
    <w:name w:val="Основной текст_"/>
    <w:basedOn w:val="DefaultParagraphFont"/>
    <w:link w:val="1"/>
    <w:rsid w:val="00E6282B"/>
    <w:rPr>
      <w:shd w:val="clear" w:color="auto" w:fill="FFFFFF"/>
    </w:rPr>
  </w:style>
  <w:style w:type="paragraph" w:customStyle="1" w:styleId="1">
    <w:name w:val="Основной текст1"/>
    <w:basedOn w:val="Normal"/>
    <w:link w:val="a"/>
    <w:rsid w:val="00E6282B"/>
    <w:pPr>
      <w:widowControl w:val="0"/>
      <w:shd w:val="clear" w:color="auto" w:fill="FFFFFF"/>
      <w:spacing w:before="1200" w:after="540" w:line="295" w:lineRule="exact"/>
    </w:pPr>
    <w:rPr>
      <w:rFonts w:asciiTheme="minorHAnsi" w:eastAsiaTheme="minorHAnsi" w:hAnsiTheme="minorHAnsi" w:cstheme="minorBidi"/>
      <w:lang w:val="ru-RU"/>
    </w:rPr>
  </w:style>
  <w:style w:type="paragraph" w:styleId="Header">
    <w:name w:val="header"/>
    <w:basedOn w:val="Normal"/>
    <w:link w:val="HeaderChar"/>
    <w:uiPriority w:val="99"/>
    <w:unhideWhenUsed/>
    <w:rsid w:val="001E5676"/>
    <w:pPr>
      <w:tabs>
        <w:tab w:val="center" w:pos="4677"/>
        <w:tab w:val="right" w:pos="9355"/>
      </w:tabs>
      <w:spacing w:after="0" w:line="240" w:lineRule="auto"/>
    </w:pPr>
  </w:style>
  <w:style w:type="character" w:customStyle="1" w:styleId="HeaderChar">
    <w:name w:val="Header Char"/>
    <w:basedOn w:val="DefaultParagraphFont"/>
    <w:link w:val="Header"/>
    <w:uiPriority w:val="99"/>
    <w:rsid w:val="001E5676"/>
    <w:rPr>
      <w:rFonts w:ascii="Calibri" w:eastAsia="Calibri" w:hAnsi="Calibri" w:cs="Times New Roman"/>
      <w:lang w:val="en-US"/>
    </w:rPr>
  </w:style>
  <w:style w:type="paragraph" w:styleId="Footer">
    <w:name w:val="footer"/>
    <w:basedOn w:val="Normal"/>
    <w:link w:val="FooterChar"/>
    <w:uiPriority w:val="99"/>
    <w:unhideWhenUsed/>
    <w:rsid w:val="001E5676"/>
    <w:pPr>
      <w:tabs>
        <w:tab w:val="center" w:pos="4677"/>
        <w:tab w:val="right" w:pos="9355"/>
      </w:tabs>
      <w:spacing w:after="0" w:line="240" w:lineRule="auto"/>
    </w:pPr>
  </w:style>
  <w:style w:type="character" w:customStyle="1" w:styleId="FooterChar">
    <w:name w:val="Footer Char"/>
    <w:basedOn w:val="DefaultParagraphFont"/>
    <w:link w:val="Footer"/>
    <w:uiPriority w:val="99"/>
    <w:rsid w:val="001E5676"/>
    <w:rPr>
      <w:rFonts w:ascii="Calibri" w:eastAsia="Calibri" w:hAnsi="Calibri" w:cs="Times New Roman"/>
      <w:lang w:val="en-US"/>
    </w:rPr>
  </w:style>
  <w:style w:type="character" w:customStyle="1" w:styleId="Heading2Char">
    <w:name w:val="Heading 2 Char"/>
    <w:aliases w:val="EX Heading 2 Char"/>
    <w:basedOn w:val="DefaultParagraphFont"/>
    <w:link w:val="Heading2"/>
    <w:uiPriority w:val="9"/>
    <w:rsid w:val="008C2E6A"/>
    <w:rPr>
      <w:rFonts w:ascii="Calibri Light" w:eastAsia="Times New Roman" w:hAnsi="Calibri Light" w:cs="Times New Roman"/>
      <w:b/>
      <w:color w:val="44546A"/>
      <w:sz w:val="24"/>
      <w:szCs w:val="26"/>
      <w:lang w:val="en-US"/>
    </w:rPr>
  </w:style>
  <w:style w:type="character" w:styleId="CommentReference">
    <w:name w:val="annotation reference"/>
    <w:basedOn w:val="DefaultParagraphFont"/>
    <w:uiPriority w:val="99"/>
    <w:semiHidden/>
    <w:unhideWhenUsed/>
    <w:rsid w:val="00997883"/>
    <w:rPr>
      <w:sz w:val="16"/>
      <w:szCs w:val="16"/>
    </w:rPr>
  </w:style>
  <w:style w:type="paragraph" w:styleId="CommentText">
    <w:name w:val="annotation text"/>
    <w:basedOn w:val="Normal"/>
    <w:link w:val="CommentTextChar"/>
    <w:uiPriority w:val="99"/>
    <w:semiHidden/>
    <w:unhideWhenUsed/>
    <w:rsid w:val="00997883"/>
    <w:pPr>
      <w:spacing w:line="240" w:lineRule="auto"/>
    </w:pPr>
    <w:rPr>
      <w:sz w:val="20"/>
      <w:szCs w:val="20"/>
    </w:rPr>
  </w:style>
  <w:style w:type="character" w:customStyle="1" w:styleId="CommentTextChar">
    <w:name w:val="Comment Text Char"/>
    <w:basedOn w:val="DefaultParagraphFont"/>
    <w:link w:val="CommentText"/>
    <w:uiPriority w:val="99"/>
    <w:semiHidden/>
    <w:rsid w:val="0099788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97883"/>
    <w:rPr>
      <w:b/>
      <w:bCs/>
    </w:rPr>
  </w:style>
  <w:style w:type="character" w:customStyle="1" w:styleId="CommentSubjectChar">
    <w:name w:val="Comment Subject Char"/>
    <w:basedOn w:val="CommentTextChar"/>
    <w:link w:val="CommentSubject"/>
    <w:uiPriority w:val="99"/>
    <w:semiHidden/>
    <w:rsid w:val="00997883"/>
    <w:rPr>
      <w:rFonts w:ascii="Calibri" w:eastAsia="Calibri" w:hAnsi="Calibri" w:cs="Times New Roman"/>
      <w:b/>
      <w:bCs/>
      <w:sz w:val="20"/>
      <w:szCs w:val="20"/>
      <w:lang w:val="en-US"/>
    </w:rPr>
  </w:style>
  <w:style w:type="paragraph" w:styleId="Revision">
    <w:name w:val="Revision"/>
    <w:hidden/>
    <w:uiPriority w:val="99"/>
    <w:semiHidden/>
    <w:rsid w:val="00997883"/>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997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883"/>
    <w:rPr>
      <w:rFonts w:ascii="Segoe UI" w:eastAsia="Calibri" w:hAnsi="Segoe UI" w:cs="Segoe UI"/>
      <w:sz w:val="18"/>
      <w:szCs w:val="18"/>
      <w:lang w:val="en-US"/>
    </w:rPr>
  </w:style>
  <w:style w:type="character" w:styleId="Emphasis">
    <w:name w:val="Emphasis"/>
    <w:basedOn w:val="DefaultParagraphFont"/>
    <w:uiPriority w:val="20"/>
    <w:qFormat/>
    <w:rsid w:val="00116FBC"/>
    <w:rPr>
      <w:i/>
      <w:iCs/>
    </w:rPr>
  </w:style>
  <w:style w:type="paragraph" w:styleId="BodyText">
    <w:name w:val="Body Text"/>
    <w:basedOn w:val="Normal"/>
    <w:link w:val="BodyTextChar"/>
    <w:uiPriority w:val="1"/>
    <w:qFormat/>
    <w:rsid w:val="00E36876"/>
    <w:pPr>
      <w:widowControl w:val="0"/>
      <w:autoSpaceDE w:val="0"/>
      <w:autoSpaceDN w:val="0"/>
      <w:spacing w:after="0" w:line="240" w:lineRule="auto"/>
    </w:pPr>
    <w:rPr>
      <w:rFonts w:ascii="Times New Roman" w:eastAsia="Times New Roman" w:hAnsi="Times New Roman"/>
      <w:sz w:val="26"/>
      <w:szCs w:val="26"/>
      <w:lang w:val="ro-RO"/>
    </w:rPr>
  </w:style>
  <w:style w:type="character" w:customStyle="1" w:styleId="BodyTextChar">
    <w:name w:val="Body Text Char"/>
    <w:basedOn w:val="DefaultParagraphFont"/>
    <w:link w:val="BodyText"/>
    <w:uiPriority w:val="1"/>
    <w:rsid w:val="00E36876"/>
    <w:rPr>
      <w:rFonts w:ascii="Times New Roman" w:eastAsia="Times New Roman" w:hAnsi="Times New Roman" w:cs="Times New Roman"/>
      <w:sz w:val="26"/>
      <w:szCs w:val="26"/>
      <w:lang w:val="ro-RO"/>
    </w:rPr>
  </w:style>
  <w:style w:type="character" w:styleId="Hyperlink">
    <w:name w:val="Hyperlink"/>
    <w:basedOn w:val="DefaultParagraphFont"/>
    <w:uiPriority w:val="99"/>
    <w:unhideWhenUsed/>
    <w:rsid w:val="000F26E3"/>
    <w:rPr>
      <w:color w:val="0563C1" w:themeColor="hyperlink"/>
      <w:u w:val="single"/>
    </w:rPr>
  </w:style>
  <w:style w:type="character" w:customStyle="1" w:styleId="3">
    <w:name w:val="Основной текст (3)_"/>
    <w:basedOn w:val="DefaultParagraphFont"/>
    <w:link w:val="30"/>
    <w:rsid w:val="00A62E28"/>
    <w:rPr>
      <w:rFonts w:ascii="Arial Narrow" w:eastAsia="Arial Narrow" w:hAnsi="Arial Narrow" w:cs="Arial Narrow"/>
      <w:b/>
      <w:bCs/>
      <w:shd w:val="clear" w:color="auto" w:fill="FFFFFF"/>
    </w:rPr>
  </w:style>
  <w:style w:type="paragraph" w:customStyle="1" w:styleId="30">
    <w:name w:val="Основной текст (3)"/>
    <w:basedOn w:val="Normal"/>
    <w:link w:val="3"/>
    <w:rsid w:val="00A62E28"/>
    <w:pPr>
      <w:shd w:val="clear" w:color="auto" w:fill="FFFFFF"/>
      <w:spacing w:after="240" w:line="0" w:lineRule="atLeast"/>
      <w:ind w:hanging="360"/>
    </w:pPr>
    <w:rPr>
      <w:rFonts w:ascii="Arial Narrow" w:eastAsia="Arial Narrow" w:hAnsi="Arial Narrow" w:cs="Arial Narrow"/>
      <w:b/>
      <w:bCs/>
      <w:lang w:val="ru-RU"/>
    </w:rPr>
  </w:style>
  <w:style w:type="character" w:customStyle="1" w:styleId="NormalWebChar">
    <w:name w:val="Normal (Web) Char"/>
    <w:aliases w:val="Знак Char,webb Char, Знак Char"/>
    <w:link w:val="NormalWeb"/>
    <w:uiPriority w:val="99"/>
    <w:rsid w:val="003004A1"/>
    <w:rPr>
      <w:rFonts w:ascii="Times New Roman" w:eastAsia="Times New Roman" w:hAnsi="Times New Roman" w:cs="Times New Roman"/>
      <w:sz w:val="24"/>
      <w:szCs w:val="24"/>
      <w:lang w:eastAsia="ru-RU"/>
    </w:rPr>
  </w:style>
  <w:style w:type="paragraph" w:customStyle="1" w:styleId="a0">
    <w:name w:val="Основной текст"/>
    <w:basedOn w:val="Normal"/>
    <w:rsid w:val="004E35A4"/>
    <w:pPr>
      <w:widowControl w:val="0"/>
      <w:shd w:val="clear" w:color="auto" w:fill="FFFFFF"/>
      <w:spacing w:before="4680" w:after="0" w:line="0" w:lineRule="atLeast"/>
      <w:ind w:hanging="520"/>
    </w:pPr>
    <w:rPr>
      <w:rFonts w:ascii="Arial Narrow" w:eastAsia="Arial Narrow" w:hAnsi="Arial Narrow" w:cs="Arial Narrow"/>
      <w:kern w:val="2"/>
      <w:lang w:val="ro-RO"/>
      <w14:ligatures w14:val="standardContextual"/>
    </w:rPr>
  </w:style>
  <w:style w:type="character" w:customStyle="1" w:styleId="Heading1Char">
    <w:name w:val="Heading 1 Char"/>
    <w:basedOn w:val="DefaultParagraphFont"/>
    <w:link w:val="Heading1"/>
    <w:uiPriority w:val="9"/>
    <w:rsid w:val="003D50CB"/>
    <w:rPr>
      <w:rFonts w:asciiTheme="majorHAnsi" w:eastAsiaTheme="majorEastAsia" w:hAnsiTheme="majorHAnsi" w:cstheme="majorBidi"/>
      <w:color w:val="2E74B5" w:themeColor="accent1" w:themeShade="BF"/>
      <w:sz w:val="32"/>
      <w:szCs w:val="32"/>
      <w:lang w:val="en-US"/>
    </w:rPr>
  </w:style>
  <w:style w:type="table" w:styleId="TableGrid">
    <w:name w:val="Table Grid"/>
    <w:basedOn w:val="TableNormal"/>
    <w:uiPriority w:val="39"/>
    <w:rsid w:val="003D50CB"/>
    <w:pPr>
      <w:widowControl w:val="0"/>
      <w:autoSpaceDE w:val="0"/>
      <w:autoSpaceDN w:val="0"/>
      <w:spacing w:after="0" w:line="240" w:lineRule="auto"/>
    </w:pPr>
    <w:rPr>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3407">
      <w:bodyDiv w:val="1"/>
      <w:marLeft w:val="0"/>
      <w:marRight w:val="0"/>
      <w:marTop w:val="0"/>
      <w:marBottom w:val="0"/>
      <w:divBdr>
        <w:top w:val="none" w:sz="0" w:space="0" w:color="auto"/>
        <w:left w:val="none" w:sz="0" w:space="0" w:color="auto"/>
        <w:bottom w:val="none" w:sz="0" w:space="0" w:color="auto"/>
        <w:right w:val="none" w:sz="0" w:space="0" w:color="auto"/>
      </w:divBdr>
    </w:div>
    <w:div w:id="1401487652">
      <w:bodyDiv w:val="1"/>
      <w:marLeft w:val="0"/>
      <w:marRight w:val="0"/>
      <w:marTop w:val="0"/>
      <w:marBottom w:val="0"/>
      <w:divBdr>
        <w:top w:val="none" w:sz="0" w:space="0" w:color="auto"/>
        <w:left w:val="none" w:sz="0" w:space="0" w:color="auto"/>
        <w:bottom w:val="none" w:sz="0" w:space="0" w:color="auto"/>
        <w:right w:val="none" w:sz="0" w:space="0" w:color="auto"/>
      </w:divBdr>
    </w:div>
    <w:div w:id="1936136745">
      <w:bodyDiv w:val="1"/>
      <w:marLeft w:val="0"/>
      <w:marRight w:val="0"/>
      <w:marTop w:val="0"/>
      <w:marBottom w:val="0"/>
      <w:divBdr>
        <w:top w:val="none" w:sz="0" w:space="0" w:color="auto"/>
        <w:left w:val="none" w:sz="0" w:space="0" w:color="auto"/>
        <w:bottom w:val="none" w:sz="0" w:space="0" w:color="auto"/>
        <w:right w:val="none" w:sz="0" w:space="0" w:color="auto"/>
      </w:divBdr>
    </w:div>
    <w:div w:id="2004162027">
      <w:bodyDiv w:val="1"/>
      <w:marLeft w:val="0"/>
      <w:marRight w:val="0"/>
      <w:marTop w:val="0"/>
      <w:marBottom w:val="0"/>
      <w:divBdr>
        <w:top w:val="none" w:sz="0" w:space="0" w:color="auto"/>
        <w:left w:val="none" w:sz="0" w:space="0" w:color="auto"/>
        <w:bottom w:val="none" w:sz="0" w:space="0" w:color="auto"/>
        <w:right w:val="none" w:sz="0" w:space="0" w:color="auto"/>
      </w:divBdr>
    </w:div>
    <w:div w:id="202153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273BE-DA8F-4D6B-ACB2-7837DA999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1341</Words>
  <Characters>7650</Characters>
  <Application>Microsoft Office Word</Application>
  <DocSecurity>0</DocSecurity>
  <Lines>63</Lines>
  <Paragraphs>17</Paragraphs>
  <ScaleCrop>false</ScaleCrop>
  <HeadingPairs>
    <vt:vector size="6" baseType="variant">
      <vt:variant>
        <vt:lpstr>Title</vt:lpstr>
      </vt:variant>
      <vt:variant>
        <vt:i4>1</vt:i4>
      </vt:variant>
      <vt:variant>
        <vt:lpstr>Название</vt:lpstr>
      </vt:variant>
      <vt:variant>
        <vt:i4>1</vt:i4>
      </vt:variant>
      <vt:variant>
        <vt:lpstr>Заголовки</vt:lpstr>
      </vt:variant>
      <vt:variant>
        <vt:i4>1</vt:i4>
      </vt:variant>
    </vt:vector>
  </HeadingPairs>
  <TitlesOfParts>
    <vt:vector size="3" baseType="lpstr">
      <vt:lpstr/>
      <vt:lpstr/>
      <vt:lpstr>    QD = Ai + TC - TV - Ae</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Ilescu</dc:creator>
  <cp:keywords/>
  <dc:description/>
  <cp:lastModifiedBy>Elena Indries</cp:lastModifiedBy>
  <cp:revision>16</cp:revision>
  <dcterms:created xsi:type="dcterms:W3CDTF">2025-11-18T13:16:00Z</dcterms:created>
  <dcterms:modified xsi:type="dcterms:W3CDTF">2025-12-05T10:24:00Z</dcterms:modified>
</cp:coreProperties>
</file>